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2111EB1F" w:rsidR="00445962" w:rsidRPr="00955BDF" w:rsidRDefault="000C3074" w:rsidP="00445962">
      <w:pPr>
        <w:tabs>
          <w:tab w:val="left" w:pos="990"/>
        </w:tabs>
        <w:spacing w:after="80" w:line="264" w:lineRule="auto"/>
        <w:rPr>
          <w:rFonts w:ascii="Barlow" w:hAnsi="Barlow" w:cs="Arial"/>
        </w:rPr>
      </w:pPr>
      <w:r>
        <w:rPr>
          <w:rFonts w:ascii="Barlow" w:hAnsi="Barlow" w:cs="Arial"/>
        </w:rPr>
        <w:t xml:space="preserve">July </w:t>
      </w:r>
      <w:r w:rsidR="00E76AD2">
        <w:rPr>
          <w:rFonts w:ascii="Barlow" w:hAnsi="Barlow" w:cs="Arial"/>
        </w:rPr>
        <w:t>9</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2A1F5FAD" w:rsidR="0051662D" w:rsidRPr="00955BDF" w:rsidRDefault="004A5B1B" w:rsidP="00955BDF">
      <w:pPr>
        <w:spacing w:before="120" w:after="120" w:line="264" w:lineRule="auto"/>
        <w:rPr>
          <w:rFonts w:ascii="Barlow" w:hAnsi="Barlow" w:cs="Arial"/>
          <w:b/>
          <w:bCs/>
          <w:sz w:val="36"/>
          <w:szCs w:val="36"/>
        </w:rPr>
      </w:pPr>
      <w:r>
        <w:rPr>
          <w:rFonts w:ascii="Barlow" w:hAnsi="Barlow" w:cs="Arial"/>
          <w:b/>
          <w:bCs/>
          <w:sz w:val="36"/>
          <w:szCs w:val="36"/>
        </w:rPr>
        <w:t>Indiana’s E&amp;B Paving Supports National Net Zero Asphalt Pavement Vision</w:t>
      </w:r>
    </w:p>
    <w:p w14:paraId="59D6890A" w14:textId="2AAB0630" w:rsidR="0099534A" w:rsidRPr="0099534A" w:rsidRDefault="00955BDF" w:rsidP="0099534A">
      <w:pPr>
        <w:textAlignment w:val="baseline"/>
        <w:rPr>
          <w:rFonts w:ascii="Barlow" w:eastAsia="Calibri" w:hAnsi="Barlow" w:cs="Calibri"/>
          <w:sz w:val="24"/>
          <w:szCs w:val="24"/>
        </w:rPr>
      </w:pPr>
      <w:r w:rsidRPr="0099534A">
        <w:rPr>
          <w:rFonts w:ascii="Barlow" w:hAnsi="Barlow"/>
          <w:sz w:val="24"/>
          <w:szCs w:val="24"/>
        </w:rPr>
        <w:t>GREENBELT, MD—</w:t>
      </w:r>
      <w:r w:rsidR="0099534A" w:rsidRPr="0099534A">
        <w:rPr>
          <w:rFonts w:ascii="Barlow" w:eastAsia="Calibri" w:hAnsi="Barlow" w:cs="Calibri"/>
          <w:sz w:val="24"/>
          <w:szCs w:val="24"/>
        </w:rPr>
        <w:t xml:space="preserve">The National Asphalt Pavement Association (NAPA) welcomes </w:t>
      </w:r>
      <w:r w:rsidR="004A5B1B">
        <w:rPr>
          <w:rFonts w:ascii="Barlow" w:eastAsia="Calibri" w:hAnsi="Barlow" w:cs="Calibri"/>
          <w:sz w:val="24"/>
          <w:szCs w:val="24"/>
        </w:rPr>
        <w:t>E&amp;B Paving</w:t>
      </w:r>
      <w:r w:rsidR="00B46CFA">
        <w:rPr>
          <w:rFonts w:ascii="Barlow" w:eastAsia="Calibri" w:hAnsi="Barlow" w:cs="Calibri"/>
          <w:sz w:val="24"/>
          <w:szCs w:val="24"/>
        </w:rPr>
        <w:t xml:space="preserve"> </w:t>
      </w:r>
      <w:r w:rsidR="00B46CFA" w:rsidRPr="00B46CFA">
        <w:rPr>
          <w:rFonts w:ascii="Barlow" w:eastAsia="Calibri" w:hAnsi="Barlow" w:cs="Calibri"/>
          <w:sz w:val="24"/>
          <w:szCs w:val="24"/>
        </w:rPr>
        <w:t xml:space="preserve">as </w:t>
      </w:r>
      <w:r w:rsidR="00B46CFA">
        <w:rPr>
          <w:rFonts w:ascii="Barlow" w:eastAsia="Calibri" w:hAnsi="Barlow" w:cs="Calibri"/>
          <w:sz w:val="24"/>
          <w:szCs w:val="24"/>
        </w:rPr>
        <w:t>a partner</w:t>
      </w:r>
      <w:r w:rsidR="00B46CFA" w:rsidRPr="00B46CFA">
        <w:rPr>
          <w:rFonts w:ascii="Barlow" w:eastAsia="Calibri" w:hAnsi="Barlow" w:cs="Calibri"/>
          <w:sz w:val="24"/>
          <w:szCs w:val="24"/>
        </w:rPr>
        <w:t xml:space="preserve"> in The Road Forward, an industry-wide vision for sustainable communities and commerce. This strategic partnership propels forward-thinking efforts to engage, educate, and empower the asphalt sector toward achieving the net zero carbon emission of asphalt pavements by 2050.</w:t>
      </w:r>
    </w:p>
    <w:p w14:paraId="165420B9" w14:textId="77777777" w:rsidR="0099534A" w:rsidRPr="0099534A" w:rsidRDefault="0099534A" w:rsidP="0099534A">
      <w:pPr>
        <w:textAlignment w:val="baseline"/>
        <w:rPr>
          <w:rFonts w:ascii="Barlow" w:eastAsia="Calibri" w:hAnsi="Barlow" w:cs="Segoe UI"/>
          <w:sz w:val="24"/>
          <w:szCs w:val="24"/>
        </w:rPr>
      </w:pPr>
    </w:p>
    <w:p w14:paraId="534BBAF5" w14:textId="5FAD4EB2" w:rsidR="000179DE" w:rsidRDefault="004A5B1B" w:rsidP="0099534A">
      <w:pPr>
        <w:textAlignment w:val="baseline"/>
        <w:rPr>
          <w:rFonts w:ascii="Barlow" w:eastAsia="Calibri" w:hAnsi="Barlow" w:cs="Calibri"/>
          <w:sz w:val="24"/>
          <w:szCs w:val="24"/>
        </w:rPr>
      </w:pPr>
      <w:r>
        <w:rPr>
          <w:rFonts w:ascii="Barlow" w:eastAsia="Calibri" w:hAnsi="Barlow" w:cs="Calibri"/>
          <w:sz w:val="24"/>
          <w:szCs w:val="24"/>
        </w:rPr>
        <w:t xml:space="preserve">Founded in 1967 in Muncie, Ind., E&amp;B Paving now operates 17 asphalt mix plants, serving </w:t>
      </w:r>
      <w:r w:rsidR="00595B2F" w:rsidRPr="00595B2F">
        <w:rPr>
          <w:rFonts w:ascii="Barlow" w:eastAsia="Calibri" w:hAnsi="Barlow" w:cs="Calibri"/>
          <w:sz w:val="24"/>
          <w:szCs w:val="24"/>
        </w:rPr>
        <w:t xml:space="preserve">DOT projects, </w:t>
      </w:r>
      <w:r w:rsidRPr="00595B2F">
        <w:rPr>
          <w:rFonts w:ascii="Barlow" w:eastAsia="Calibri" w:hAnsi="Barlow" w:cs="Calibri"/>
          <w:sz w:val="24"/>
          <w:szCs w:val="24"/>
        </w:rPr>
        <w:t>residential, commercial, industrial, and aviation customers throughout Indiana and neighboring Kentucky and Ohio</w:t>
      </w:r>
      <w:r>
        <w:rPr>
          <w:rFonts w:ascii="Barlow" w:eastAsia="Calibri" w:hAnsi="Barlow" w:cs="Calibri"/>
          <w:sz w:val="24"/>
          <w:szCs w:val="24"/>
        </w:rPr>
        <w:t xml:space="preserve">. E&amp;B Paving </w:t>
      </w:r>
      <w:r w:rsidR="009229E7">
        <w:rPr>
          <w:rFonts w:ascii="Barlow" w:eastAsia="Calibri" w:hAnsi="Barlow" w:cs="Calibri"/>
          <w:sz w:val="24"/>
          <w:szCs w:val="24"/>
        </w:rPr>
        <w:t>has been a NAPA member since 1988.</w:t>
      </w:r>
    </w:p>
    <w:p w14:paraId="50DB62C7" w14:textId="77777777" w:rsidR="004A5B1B" w:rsidRDefault="004A5B1B" w:rsidP="0099534A">
      <w:pPr>
        <w:textAlignment w:val="baseline"/>
        <w:rPr>
          <w:rFonts w:ascii="Barlow" w:eastAsia="Calibri" w:hAnsi="Barlow" w:cs="Calibri"/>
          <w:sz w:val="24"/>
          <w:szCs w:val="24"/>
        </w:rPr>
      </w:pPr>
    </w:p>
    <w:p w14:paraId="61E7EA2F" w14:textId="2118CFA6" w:rsidR="004A5B1B" w:rsidRDefault="004A5B1B" w:rsidP="0099534A">
      <w:pPr>
        <w:textAlignment w:val="baseline"/>
        <w:rPr>
          <w:rFonts w:ascii="Barlow" w:eastAsia="Calibri" w:hAnsi="Barlow" w:cs="Calibri"/>
          <w:sz w:val="24"/>
          <w:szCs w:val="24"/>
        </w:rPr>
      </w:pPr>
      <w:r>
        <w:rPr>
          <w:rFonts w:ascii="Barlow" w:eastAsia="Calibri" w:hAnsi="Barlow" w:cs="Calibri"/>
          <w:sz w:val="24"/>
          <w:szCs w:val="24"/>
        </w:rPr>
        <w:t>E&amp;B Paving’s services include construction, resurfacing, and milling. The company works with customers to embrace sustainable solutions, such as resurfacing rather than replacing and using warm-mix asphalt (WMA). E&amp;B Paving’s certified lab technicians drive innovation, sustainability, and performance through expert asphalt mix design.</w:t>
      </w:r>
    </w:p>
    <w:p w14:paraId="499550F1" w14:textId="77777777" w:rsidR="0099534A" w:rsidRPr="0099534A" w:rsidRDefault="0099534A" w:rsidP="0099534A">
      <w:pPr>
        <w:textAlignment w:val="baseline"/>
        <w:rPr>
          <w:rFonts w:ascii="Barlow" w:eastAsia="Calibri" w:hAnsi="Barlow" w:cs="Segoe UI"/>
          <w:sz w:val="24"/>
          <w:szCs w:val="24"/>
        </w:rPr>
      </w:pPr>
    </w:p>
    <w:p w14:paraId="3CB174AC" w14:textId="6172FF38" w:rsidR="0099534A" w:rsidRPr="0099534A" w:rsidRDefault="0099534A" w:rsidP="0099534A">
      <w:pPr>
        <w:textAlignment w:val="baseline"/>
        <w:rPr>
          <w:rFonts w:ascii="Barlow" w:eastAsia="Calibri" w:hAnsi="Barlow" w:cs="Calibri"/>
          <w:sz w:val="24"/>
          <w:szCs w:val="24"/>
        </w:rPr>
      </w:pPr>
      <w:r w:rsidRPr="0099534A">
        <w:rPr>
          <w:rFonts w:ascii="Barlow" w:eastAsia="Calibri" w:hAnsi="Barlow" w:cs="Calibri"/>
          <w:sz w:val="24"/>
          <w:szCs w:val="24"/>
        </w:rPr>
        <w:t>“</w:t>
      </w:r>
      <w:r w:rsidR="004A5B1B">
        <w:rPr>
          <w:rFonts w:ascii="Barlow" w:eastAsia="Calibri" w:hAnsi="Barlow" w:cs="Calibri"/>
          <w:sz w:val="24"/>
          <w:szCs w:val="24"/>
        </w:rPr>
        <w:t>We are excited to welcome E&amp;B Paving on The Road Forward and the role they’ll play in advancing our shared vision in their region</w:t>
      </w:r>
      <w:r w:rsidRPr="0099534A">
        <w:rPr>
          <w:rFonts w:ascii="Barlow" w:eastAsia="Calibri" w:hAnsi="Barlow" w:cs="Calibri"/>
          <w:sz w:val="24"/>
          <w:szCs w:val="24"/>
        </w:rPr>
        <w:t xml:space="preserve">,” </w:t>
      </w:r>
      <w:r w:rsidR="000179DE">
        <w:rPr>
          <w:rFonts w:ascii="Barlow" w:eastAsia="Calibri" w:hAnsi="Barlow" w:cs="Calibri"/>
          <w:sz w:val="24"/>
          <w:szCs w:val="24"/>
        </w:rPr>
        <w:t>said</w:t>
      </w:r>
      <w:r w:rsidRPr="0099534A">
        <w:rPr>
          <w:rFonts w:ascii="Barlow" w:eastAsia="Calibri" w:hAnsi="Barlow" w:cs="Calibri"/>
          <w:sz w:val="24"/>
          <w:szCs w:val="24"/>
        </w:rPr>
        <w:t xml:space="preserve"> NAPA President &amp; CEO Audrey Copeland, PhD, PE</w:t>
      </w:r>
      <w:r w:rsidR="004A5B1B">
        <w:rPr>
          <w:rFonts w:ascii="Barlow" w:eastAsia="Calibri" w:hAnsi="Barlow" w:cs="Calibri"/>
          <w:sz w:val="24"/>
          <w:szCs w:val="24"/>
        </w:rPr>
        <w:t>,</w:t>
      </w:r>
      <w:r w:rsidRPr="0099534A">
        <w:rPr>
          <w:rFonts w:ascii="Barlow" w:eastAsia="Calibri" w:hAnsi="Barlow" w:cs="Calibri"/>
          <w:sz w:val="24"/>
          <w:szCs w:val="24"/>
        </w:rPr>
        <w:t xml:space="preserve"> “</w:t>
      </w:r>
      <w:r w:rsidR="004A5B1B">
        <w:rPr>
          <w:rFonts w:ascii="Barlow" w:eastAsia="Calibri" w:hAnsi="Barlow" w:cs="Calibri"/>
          <w:sz w:val="24"/>
          <w:szCs w:val="24"/>
        </w:rPr>
        <w:t>because it takes all our voices, localized experience, and regional relationships to demonstrate the positive impact asphalt pavements have in reducing carbon emissions in our transportation network</w:t>
      </w:r>
      <w:r w:rsidRPr="0099534A">
        <w:rPr>
          <w:rFonts w:ascii="Barlow" w:eastAsia="Calibri" w:hAnsi="Barlow" w:cs="Calibri"/>
          <w:sz w:val="24"/>
          <w:szCs w:val="24"/>
        </w:rPr>
        <w:t>.”  </w:t>
      </w:r>
    </w:p>
    <w:p w14:paraId="7ED5BE7A" w14:textId="77777777" w:rsidR="0099534A" w:rsidRPr="0099534A" w:rsidRDefault="0099534A" w:rsidP="0099534A">
      <w:pPr>
        <w:textAlignment w:val="baseline"/>
        <w:rPr>
          <w:rFonts w:ascii="Barlow" w:eastAsia="Calibri" w:hAnsi="Barlow" w:cs="Segoe UI"/>
          <w:sz w:val="20"/>
          <w:szCs w:val="20"/>
        </w:rPr>
      </w:pPr>
    </w:p>
    <w:p w14:paraId="06E4B2BF" w14:textId="77777777" w:rsidR="00CF6B51" w:rsidRDefault="0099534A" w:rsidP="00EA1CE7">
      <w:pPr>
        <w:textAlignment w:val="baseline"/>
        <w:rPr>
          <w:rFonts w:ascii="Barlow" w:eastAsia="Calibri" w:hAnsi="Barlow" w:cs="Calibri"/>
          <w:sz w:val="24"/>
          <w:szCs w:val="24"/>
        </w:rPr>
      </w:pPr>
      <w:r w:rsidRPr="0099534A">
        <w:rPr>
          <w:rFonts w:ascii="Barlow" w:eastAsia="Calibri" w:hAnsi="Barlow" w:cs="Calibri"/>
          <w:sz w:val="24"/>
          <w:szCs w:val="24"/>
        </w:rPr>
        <w:t xml:space="preserve">The Road Forward brings together the entire U.S. asphalt community to conduct research, implementation, and ongoing education. The Road Forward Partners </w:t>
      </w:r>
      <w:r w:rsidR="00EA1CE7">
        <w:rPr>
          <w:rFonts w:ascii="Barlow" w:eastAsia="Calibri" w:hAnsi="Barlow" w:cs="Calibri"/>
          <w:sz w:val="24"/>
          <w:szCs w:val="24"/>
        </w:rPr>
        <w:t xml:space="preserve">are NAPA members that </w:t>
      </w:r>
      <w:r w:rsidRPr="0099534A">
        <w:rPr>
          <w:rFonts w:ascii="Barlow" w:eastAsia="Calibri" w:hAnsi="Barlow" w:cs="Calibri"/>
          <w:sz w:val="24"/>
          <w:szCs w:val="24"/>
        </w:rPr>
        <w:t xml:space="preserve">actively support this work through financial contributions, leadership, and expertise. </w:t>
      </w:r>
    </w:p>
    <w:p w14:paraId="2B17134B" w14:textId="77777777" w:rsidR="00CF6B51" w:rsidRDefault="00CF6B51" w:rsidP="00EA1CE7">
      <w:pPr>
        <w:textAlignment w:val="baseline"/>
        <w:rPr>
          <w:rFonts w:ascii="Barlow" w:eastAsia="Calibri" w:hAnsi="Barlow" w:cs="Calibri"/>
          <w:sz w:val="24"/>
          <w:szCs w:val="24"/>
        </w:rPr>
      </w:pPr>
    </w:p>
    <w:p w14:paraId="3ACF4290" w14:textId="77777777" w:rsidR="00CF6B51" w:rsidRDefault="00EA1CE7" w:rsidP="00EA1CE7">
      <w:pPr>
        <w:textAlignment w:val="baseline"/>
        <w:rPr>
          <w:rFonts w:ascii="Barlow" w:eastAsia="Calibri" w:hAnsi="Barlow" w:cs="Calibri"/>
          <w:sz w:val="24"/>
          <w:szCs w:val="24"/>
        </w:rPr>
      </w:pPr>
      <w:r>
        <w:rPr>
          <w:rFonts w:ascii="Barlow" w:eastAsia="Calibri" w:hAnsi="Barlow" w:cs="Calibri"/>
          <w:sz w:val="24"/>
          <w:szCs w:val="24"/>
        </w:rPr>
        <w:t>New for 2024,</w:t>
      </w:r>
      <w:r w:rsidR="0099534A" w:rsidRPr="0099534A">
        <w:rPr>
          <w:rFonts w:ascii="Barlow" w:eastAsia="Calibri" w:hAnsi="Barlow" w:cs="Calibri"/>
          <w:sz w:val="24"/>
          <w:szCs w:val="24"/>
        </w:rPr>
        <w:t xml:space="preserve"> NAPA </w:t>
      </w:r>
      <w:r>
        <w:rPr>
          <w:rFonts w:ascii="Barlow" w:eastAsia="Calibri" w:hAnsi="Barlow" w:cs="Calibri"/>
          <w:sz w:val="24"/>
          <w:szCs w:val="24"/>
        </w:rPr>
        <w:t xml:space="preserve">is </w:t>
      </w:r>
      <w:r w:rsidR="00CF6B51">
        <w:rPr>
          <w:rFonts w:ascii="Barlow" w:eastAsia="Calibri" w:hAnsi="Barlow" w:cs="Calibri"/>
          <w:sz w:val="24"/>
          <w:szCs w:val="24"/>
        </w:rPr>
        <w:t xml:space="preserve">also </w:t>
      </w:r>
      <w:r>
        <w:rPr>
          <w:rFonts w:ascii="Barlow" w:eastAsia="Calibri" w:hAnsi="Barlow" w:cs="Calibri"/>
          <w:sz w:val="24"/>
          <w:szCs w:val="24"/>
        </w:rPr>
        <w:t>offering opportunities for nonprofit organizations</w:t>
      </w:r>
      <w:r w:rsidR="00CF6B51">
        <w:rPr>
          <w:rFonts w:ascii="Barlow" w:eastAsia="Calibri" w:hAnsi="Barlow" w:cs="Calibri"/>
          <w:sz w:val="24"/>
          <w:szCs w:val="24"/>
        </w:rPr>
        <w:t xml:space="preserve">, such as likeminded associations, </w:t>
      </w:r>
      <w:r>
        <w:rPr>
          <w:rFonts w:ascii="Barlow" w:eastAsia="Calibri" w:hAnsi="Barlow" w:cs="Calibri"/>
          <w:sz w:val="24"/>
          <w:szCs w:val="24"/>
        </w:rPr>
        <w:t>to support the industry</w:t>
      </w:r>
      <w:r w:rsidR="00CF6B51">
        <w:rPr>
          <w:rFonts w:ascii="Barlow" w:eastAsia="Calibri" w:hAnsi="Barlow" w:cs="Calibri"/>
          <w:sz w:val="24"/>
          <w:szCs w:val="24"/>
        </w:rPr>
        <w:t>-</w:t>
      </w:r>
      <w:r>
        <w:rPr>
          <w:rFonts w:ascii="Barlow" w:eastAsia="Calibri" w:hAnsi="Barlow" w:cs="Calibri"/>
          <w:sz w:val="24"/>
          <w:szCs w:val="24"/>
        </w:rPr>
        <w:t>wide effort</w:t>
      </w:r>
      <w:r w:rsidR="00CF6B51">
        <w:rPr>
          <w:rFonts w:ascii="Barlow" w:eastAsia="Calibri" w:hAnsi="Barlow" w:cs="Calibri"/>
          <w:sz w:val="24"/>
          <w:szCs w:val="24"/>
        </w:rPr>
        <w:t xml:space="preserve">. Additionally, </w:t>
      </w:r>
      <w:r>
        <w:rPr>
          <w:rFonts w:ascii="Barlow" w:eastAsia="Calibri" w:hAnsi="Barlow" w:cs="Calibri"/>
          <w:sz w:val="24"/>
          <w:szCs w:val="24"/>
        </w:rPr>
        <w:t xml:space="preserve">agencies </w:t>
      </w:r>
      <w:r w:rsidR="00CF6B51">
        <w:rPr>
          <w:rFonts w:ascii="Barlow" w:eastAsia="Calibri" w:hAnsi="Barlow" w:cs="Calibri"/>
          <w:sz w:val="24"/>
          <w:szCs w:val="24"/>
        </w:rPr>
        <w:t>are invited to join</w:t>
      </w:r>
      <w:r>
        <w:rPr>
          <w:rFonts w:ascii="Barlow" w:eastAsia="Calibri" w:hAnsi="Barlow" w:cs="Calibri"/>
          <w:sz w:val="24"/>
          <w:szCs w:val="24"/>
        </w:rPr>
        <w:t xml:space="preserve"> at no cost</w:t>
      </w:r>
      <w:r w:rsidR="00CF6B51">
        <w:rPr>
          <w:rFonts w:ascii="Barlow" w:eastAsia="Calibri" w:hAnsi="Barlow" w:cs="Calibri"/>
          <w:sz w:val="24"/>
          <w:szCs w:val="24"/>
        </w:rPr>
        <w:t xml:space="preserve"> to bring their voices to this innovation lab</w:t>
      </w:r>
      <w:r>
        <w:rPr>
          <w:rFonts w:ascii="Barlow" w:eastAsia="Calibri" w:hAnsi="Barlow" w:cs="Calibri"/>
          <w:sz w:val="24"/>
          <w:szCs w:val="24"/>
        </w:rPr>
        <w:t xml:space="preserve">. </w:t>
      </w:r>
    </w:p>
    <w:p w14:paraId="02B94232" w14:textId="77777777" w:rsidR="00CF6B51" w:rsidRDefault="00CF6B51" w:rsidP="00EA1CE7">
      <w:pPr>
        <w:textAlignment w:val="baseline"/>
        <w:rPr>
          <w:rFonts w:ascii="Barlow" w:eastAsia="Calibri" w:hAnsi="Barlow" w:cs="Calibri"/>
          <w:sz w:val="24"/>
          <w:szCs w:val="24"/>
        </w:rPr>
      </w:pPr>
    </w:p>
    <w:p w14:paraId="1A5E15AE" w14:textId="3C397138" w:rsidR="00A61EB4" w:rsidRPr="00EA1CE7" w:rsidRDefault="00EA1CE7" w:rsidP="00EA1CE7">
      <w:pPr>
        <w:textAlignment w:val="baseline"/>
        <w:rPr>
          <w:rFonts w:ascii="Barlow" w:eastAsia="Calibri" w:hAnsi="Barlow" w:cs="Segoe UI"/>
          <w:sz w:val="20"/>
          <w:szCs w:val="20"/>
        </w:rPr>
      </w:pPr>
      <w:r>
        <w:rPr>
          <w:rFonts w:ascii="Barlow" w:eastAsia="Calibri" w:hAnsi="Barlow" w:cs="Calibri"/>
          <w:sz w:val="24"/>
          <w:szCs w:val="24"/>
        </w:rPr>
        <w:t>The new tiered program invites all stakeholders to the table to collectively propel the vision toward net zero.</w:t>
      </w:r>
      <w:r w:rsidR="0099534A" w:rsidRPr="0099534A">
        <w:rPr>
          <w:rFonts w:ascii="Barlow" w:eastAsia="Calibri" w:hAnsi="Barlow" w:cs="Calibri"/>
          <w:sz w:val="24"/>
          <w:szCs w:val="24"/>
        </w:rPr>
        <w:t xml:space="preserve"> </w:t>
      </w:r>
      <w:r>
        <w:rPr>
          <w:rFonts w:ascii="Barlow" w:eastAsia="Calibri" w:hAnsi="Barlow" w:cs="Calibri"/>
          <w:sz w:val="24"/>
          <w:szCs w:val="24"/>
        </w:rPr>
        <w:t>The enrollment period, which occurs annually, is open through August 30. Find your company’s opportunity to support sustainability at</w:t>
      </w:r>
      <w:r w:rsidR="0099534A" w:rsidRPr="0099534A">
        <w:rPr>
          <w:rFonts w:ascii="Barlow" w:eastAsia="Calibri" w:hAnsi="Barlow" w:cs="Calibri"/>
          <w:sz w:val="24"/>
          <w:szCs w:val="24"/>
        </w:rPr>
        <w:t xml:space="preserve"> </w:t>
      </w:r>
      <w:hyperlink r:id="rId8" w:tgtFrame="_blank" w:history="1">
        <w:r w:rsidR="0099534A" w:rsidRPr="0099534A">
          <w:rPr>
            <w:rFonts w:ascii="Barlow" w:eastAsia="Calibri" w:hAnsi="Barlow" w:cs="Calibri"/>
            <w:color w:val="0000FF"/>
            <w:sz w:val="24"/>
            <w:szCs w:val="24"/>
            <w:u w:val="single"/>
          </w:rPr>
          <w:t>AsphaltPavement.org/Forward</w:t>
        </w:r>
      </w:hyperlink>
      <w:r w:rsidR="0099534A" w:rsidRPr="0099534A">
        <w:rPr>
          <w:rFonts w:ascii="Barlow" w:eastAsia="Calibri" w:hAnsi="Barlow" w:cs="Calibri"/>
          <w:sz w:val="24"/>
          <w:szCs w:val="24"/>
        </w:rPr>
        <w:t>. </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7B672757" w14:textId="1926AFA9" w:rsidR="00EA1CE7" w:rsidRDefault="00EA1CE7" w:rsidP="00445962">
      <w:pPr>
        <w:rPr>
          <w:rFonts w:ascii="Barlow" w:hAnsi="Barlow"/>
          <w:b/>
          <w:bCs/>
          <w:sz w:val="24"/>
          <w:szCs w:val="24"/>
        </w:rPr>
      </w:pPr>
      <w:r w:rsidRPr="00EA1CE7">
        <w:rPr>
          <w:rFonts w:ascii="Barlow" w:hAnsi="Barlow"/>
          <w:b/>
          <w:bCs/>
          <w:sz w:val="24"/>
          <w:szCs w:val="24"/>
        </w:rPr>
        <w:t xml:space="preserve">About </w:t>
      </w:r>
      <w:r w:rsidR="004A5B1B">
        <w:rPr>
          <w:rFonts w:ascii="Barlow" w:hAnsi="Barlow"/>
          <w:b/>
          <w:bCs/>
          <w:sz w:val="24"/>
          <w:szCs w:val="24"/>
        </w:rPr>
        <w:t>E&amp;B Paving</w:t>
      </w:r>
    </w:p>
    <w:p w14:paraId="634B7CB1" w14:textId="6C4096CA" w:rsidR="00EA1CE7" w:rsidRDefault="004A5B1B" w:rsidP="00445962">
      <w:pPr>
        <w:rPr>
          <w:rFonts w:ascii="Barlow" w:hAnsi="Barlow"/>
          <w:sz w:val="24"/>
          <w:szCs w:val="24"/>
        </w:rPr>
      </w:pPr>
      <w:r>
        <w:rPr>
          <w:rFonts w:ascii="Barlow" w:hAnsi="Barlow"/>
          <w:sz w:val="24"/>
          <w:szCs w:val="24"/>
        </w:rPr>
        <w:t xml:space="preserve">Founded in 1967, E&amp;B Paving </w:t>
      </w:r>
      <w:r w:rsidR="009C0E3A">
        <w:rPr>
          <w:rFonts w:ascii="Barlow" w:hAnsi="Barlow"/>
          <w:sz w:val="24"/>
          <w:szCs w:val="24"/>
        </w:rPr>
        <w:t>now operates 17 asphalt mix plants, providing</w:t>
      </w:r>
      <w:r>
        <w:rPr>
          <w:rFonts w:ascii="Barlow" w:hAnsi="Barlow"/>
          <w:sz w:val="24"/>
          <w:szCs w:val="24"/>
        </w:rPr>
        <w:t xml:space="preserve"> world-class asphalt paving solutions</w:t>
      </w:r>
      <w:r w:rsidR="009C0E3A">
        <w:rPr>
          <w:rFonts w:ascii="Barlow" w:hAnsi="Barlow"/>
          <w:sz w:val="24"/>
          <w:szCs w:val="24"/>
        </w:rPr>
        <w:t xml:space="preserve"> to customers in Indiana, Kentucky, and Ohio. E&amp;B Paving specializes in airport construction, commercial and industrial paving, residential and recreational paving applications, and DOT projects. </w:t>
      </w:r>
      <w:r w:rsidR="009C0E3A" w:rsidRPr="00FF5BE4">
        <w:rPr>
          <w:rFonts w:ascii="Barlow" w:hAnsi="Barlow"/>
          <w:sz w:val="24"/>
          <w:szCs w:val="24"/>
        </w:rPr>
        <w:t xml:space="preserve">The company has been </w:t>
      </w:r>
      <w:r w:rsidR="00FF5BE4">
        <w:rPr>
          <w:rFonts w:ascii="Barlow" w:hAnsi="Barlow"/>
          <w:sz w:val="24"/>
          <w:szCs w:val="24"/>
        </w:rPr>
        <w:t>an</w:t>
      </w:r>
      <w:r w:rsidR="009C0E3A" w:rsidRPr="00FF5BE4">
        <w:rPr>
          <w:rFonts w:ascii="Barlow" w:hAnsi="Barlow"/>
          <w:sz w:val="24"/>
          <w:szCs w:val="24"/>
        </w:rPr>
        <w:t xml:space="preserve"> </w:t>
      </w:r>
      <w:r w:rsidR="00FF5BE4">
        <w:rPr>
          <w:rFonts w:ascii="Barlow" w:hAnsi="Barlow"/>
          <w:sz w:val="24"/>
          <w:szCs w:val="24"/>
        </w:rPr>
        <w:t>Irving Materials, Inc. subsidiary</w:t>
      </w:r>
      <w:r w:rsidR="009C0E3A" w:rsidRPr="00FF5BE4">
        <w:rPr>
          <w:rFonts w:ascii="Barlow" w:hAnsi="Barlow"/>
          <w:sz w:val="24"/>
          <w:szCs w:val="24"/>
        </w:rPr>
        <w:t xml:space="preserve"> since 1993</w:t>
      </w:r>
      <w:r w:rsidR="00FF5BE4" w:rsidRPr="00FF5BE4">
        <w:rPr>
          <w:rFonts w:ascii="Barlow" w:hAnsi="Barlow"/>
          <w:sz w:val="24"/>
          <w:szCs w:val="24"/>
        </w:rPr>
        <w:t>.</w:t>
      </w:r>
      <w:r w:rsidR="009C0E3A">
        <w:rPr>
          <w:rFonts w:ascii="Barlow" w:hAnsi="Barlow"/>
          <w:sz w:val="24"/>
          <w:szCs w:val="24"/>
        </w:rPr>
        <w:t xml:space="preserve"> Learn more about E&amp;B Paving’s award-winning work at EBPaving.com.</w:t>
      </w:r>
    </w:p>
    <w:p w14:paraId="63DAF309" w14:textId="77777777" w:rsidR="00B46CFA" w:rsidRDefault="00B46CFA" w:rsidP="00445962">
      <w:pPr>
        <w:rPr>
          <w:rFonts w:ascii="Barlow" w:hAnsi="Barlow"/>
          <w:b/>
          <w:bCs/>
          <w:sz w:val="24"/>
          <w:szCs w:val="24"/>
        </w:rPr>
      </w:pPr>
    </w:p>
    <w:p w14:paraId="446A488F" w14:textId="77777777" w:rsidR="00EA1CE7" w:rsidRPr="00EA1CE7" w:rsidRDefault="00EA1CE7" w:rsidP="00EA1CE7">
      <w:pPr>
        <w:textAlignment w:val="baseline"/>
        <w:rPr>
          <w:rFonts w:ascii="Barlow" w:eastAsia="Calibri" w:hAnsi="Barlow" w:cs="Calibri"/>
          <w:b/>
          <w:bCs/>
          <w:sz w:val="24"/>
          <w:szCs w:val="24"/>
        </w:rPr>
      </w:pPr>
      <w:r w:rsidRPr="00EA1CE7">
        <w:rPr>
          <w:rFonts w:ascii="Barlow" w:eastAsia="Calibri" w:hAnsi="Barlow" w:cs="Calibri"/>
          <w:b/>
          <w:bCs/>
          <w:sz w:val="24"/>
          <w:szCs w:val="24"/>
        </w:rPr>
        <w:t xml:space="preserve">About The Road Forward </w:t>
      </w:r>
    </w:p>
    <w:p w14:paraId="3C6E782E" w14:textId="77777777" w:rsidR="00EA1CE7" w:rsidRPr="00EA1CE7" w:rsidRDefault="00EA1CE7" w:rsidP="00EA1CE7">
      <w:pPr>
        <w:textAlignment w:val="baseline"/>
        <w:rPr>
          <w:rFonts w:ascii="Barlow" w:eastAsia="Calibri" w:hAnsi="Barlow" w:cs="Calibri"/>
          <w:sz w:val="24"/>
          <w:szCs w:val="24"/>
        </w:rPr>
      </w:pPr>
      <w:r w:rsidRPr="00EA1CE7">
        <w:rPr>
          <w:rFonts w:ascii="Barlow" w:eastAsia="Calibri" w:hAnsi="Barlow" w:cs="Calibri"/>
          <w:sz w:val="24"/>
          <w:szCs w:val="24"/>
        </w:rPr>
        <w:t xml:space="preserve">An initiative of the National Asphalt Pavement Association, The Road Forward: A Vision for Net Zero Carbon Emissions for the Asphalt Pavement Industry calls on the U.S. asphalt community to advance technologies, products, and processes to achieve net zero carbon emissions by 2050. Launched in January 2022, the multi-year effort engages, educates, and empowers the U.S. asphalt community to produce and construct net zero carbon emission asphalt pavements. </w:t>
      </w:r>
    </w:p>
    <w:p w14:paraId="3663DE56" w14:textId="77777777" w:rsidR="00EA1CE7" w:rsidRDefault="00EA1CE7" w:rsidP="00445962">
      <w:pPr>
        <w:rPr>
          <w:rFonts w:ascii="Barlow" w:hAnsi="Barlow"/>
          <w:b/>
          <w:bCs/>
          <w:sz w:val="24"/>
          <w:szCs w:val="24"/>
        </w:rPr>
      </w:pPr>
    </w:p>
    <w:p w14:paraId="6A1EF0C7" w14:textId="08C9879A"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5F17" w14:textId="77777777" w:rsidR="008976CD" w:rsidRDefault="008976CD" w:rsidP="00FD66A9">
      <w:r>
        <w:separator/>
      </w:r>
    </w:p>
  </w:endnote>
  <w:endnote w:type="continuationSeparator" w:id="0">
    <w:p w14:paraId="3463A0E6" w14:textId="77777777" w:rsidR="008976CD" w:rsidRDefault="008976CD"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7393" w14:textId="77777777" w:rsidR="008976CD" w:rsidRDefault="008976CD" w:rsidP="00FD66A9">
      <w:r>
        <w:separator/>
      </w:r>
    </w:p>
  </w:footnote>
  <w:footnote w:type="continuationSeparator" w:id="0">
    <w:p w14:paraId="6B1C0F93" w14:textId="77777777" w:rsidR="008976CD" w:rsidRDefault="008976CD"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179DE"/>
    <w:rsid w:val="0002614D"/>
    <w:rsid w:val="0003035E"/>
    <w:rsid w:val="00052FA0"/>
    <w:rsid w:val="00056690"/>
    <w:rsid w:val="000817D1"/>
    <w:rsid w:val="00083023"/>
    <w:rsid w:val="000C3074"/>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9446A"/>
    <w:rsid w:val="00494833"/>
    <w:rsid w:val="004A5B1B"/>
    <w:rsid w:val="004C0D1A"/>
    <w:rsid w:val="004D31A9"/>
    <w:rsid w:val="004F7BA6"/>
    <w:rsid w:val="005042FA"/>
    <w:rsid w:val="0051662D"/>
    <w:rsid w:val="00523503"/>
    <w:rsid w:val="00526922"/>
    <w:rsid w:val="00540932"/>
    <w:rsid w:val="00541C1E"/>
    <w:rsid w:val="00542640"/>
    <w:rsid w:val="00553921"/>
    <w:rsid w:val="00553A59"/>
    <w:rsid w:val="0055770F"/>
    <w:rsid w:val="00586AB3"/>
    <w:rsid w:val="00595B2F"/>
    <w:rsid w:val="005B2395"/>
    <w:rsid w:val="005B334E"/>
    <w:rsid w:val="005D656F"/>
    <w:rsid w:val="005E1A0C"/>
    <w:rsid w:val="005E3CF1"/>
    <w:rsid w:val="005E7D91"/>
    <w:rsid w:val="005F29FE"/>
    <w:rsid w:val="00600609"/>
    <w:rsid w:val="00624ECD"/>
    <w:rsid w:val="00626F9A"/>
    <w:rsid w:val="006309C6"/>
    <w:rsid w:val="00674B40"/>
    <w:rsid w:val="00676B27"/>
    <w:rsid w:val="00687ABA"/>
    <w:rsid w:val="00690232"/>
    <w:rsid w:val="0069709B"/>
    <w:rsid w:val="006A2BC5"/>
    <w:rsid w:val="006A65CD"/>
    <w:rsid w:val="006B69AC"/>
    <w:rsid w:val="006B7738"/>
    <w:rsid w:val="006C7080"/>
    <w:rsid w:val="006F43FB"/>
    <w:rsid w:val="006F524A"/>
    <w:rsid w:val="00701F00"/>
    <w:rsid w:val="00702BCD"/>
    <w:rsid w:val="00732748"/>
    <w:rsid w:val="007343C8"/>
    <w:rsid w:val="00736040"/>
    <w:rsid w:val="00740C14"/>
    <w:rsid w:val="00770B27"/>
    <w:rsid w:val="0078313D"/>
    <w:rsid w:val="007A4422"/>
    <w:rsid w:val="007D2950"/>
    <w:rsid w:val="007F35A3"/>
    <w:rsid w:val="007F6945"/>
    <w:rsid w:val="00804382"/>
    <w:rsid w:val="00813CDD"/>
    <w:rsid w:val="00815281"/>
    <w:rsid w:val="0081546A"/>
    <w:rsid w:val="00822409"/>
    <w:rsid w:val="00837395"/>
    <w:rsid w:val="0086051A"/>
    <w:rsid w:val="0087655F"/>
    <w:rsid w:val="00893C7D"/>
    <w:rsid w:val="008944C5"/>
    <w:rsid w:val="008976CD"/>
    <w:rsid w:val="008C05AE"/>
    <w:rsid w:val="008C37C2"/>
    <w:rsid w:val="008E3807"/>
    <w:rsid w:val="008E57AB"/>
    <w:rsid w:val="008F0312"/>
    <w:rsid w:val="008F676F"/>
    <w:rsid w:val="00902D2B"/>
    <w:rsid w:val="00903FF4"/>
    <w:rsid w:val="00907F7A"/>
    <w:rsid w:val="009229E7"/>
    <w:rsid w:val="00927CC7"/>
    <w:rsid w:val="0095472D"/>
    <w:rsid w:val="00955BDF"/>
    <w:rsid w:val="009618D4"/>
    <w:rsid w:val="00980D7B"/>
    <w:rsid w:val="00984135"/>
    <w:rsid w:val="00991637"/>
    <w:rsid w:val="0099534A"/>
    <w:rsid w:val="009969DB"/>
    <w:rsid w:val="009A3BC3"/>
    <w:rsid w:val="009A5466"/>
    <w:rsid w:val="009B037A"/>
    <w:rsid w:val="009B24A1"/>
    <w:rsid w:val="009C0E3A"/>
    <w:rsid w:val="009C3AD9"/>
    <w:rsid w:val="009C44EF"/>
    <w:rsid w:val="009C4BD8"/>
    <w:rsid w:val="009D08EF"/>
    <w:rsid w:val="009F05E3"/>
    <w:rsid w:val="009F6494"/>
    <w:rsid w:val="00A13B36"/>
    <w:rsid w:val="00A15BE6"/>
    <w:rsid w:val="00A26DDF"/>
    <w:rsid w:val="00A56DA6"/>
    <w:rsid w:val="00A57585"/>
    <w:rsid w:val="00A6125B"/>
    <w:rsid w:val="00A61EB4"/>
    <w:rsid w:val="00A6317C"/>
    <w:rsid w:val="00A64A1E"/>
    <w:rsid w:val="00A660F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46CFA"/>
    <w:rsid w:val="00B618BB"/>
    <w:rsid w:val="00B8391B"/>
    <w:rsid w:val="00B8790E"/>
    <w:rsid w:val="00BA0A1C"/>
    <w:rsid w:val="00BA6B2A"/>
    <w:rsid w:val="00BA7AFD"/>
    <w:rsid w:val="00BD49FD"/>
    <w:rsid w:val="00BF4EAB"/>
    <w:rsid w:val="00C105F9"/>
    <w:rsid w:val="00C117D4"/>
    <w:rsid w:val="00C218E5"/>
    <w:rsid w:val="00C46B99"/>
    <w:rsid w:val="00C538BE"/>
    <w:rsid w:val="00C63A02"/>
    <w:rsid w:val="00C70D47"/>
    <w:rsid w:val="00C71194"/>
    <w:rsid w:val="00C9002F"/>
    <w:rsid w:val="00CC4EBC"/>
    <w:rsid w:val="00CD1C48"/>
    <w:rsid w:val="00CD33FE"/>
    <w:rsid w:val="00CE351D"/>
    <w:rsid w:val="00CE3C5E"/>
    <w:rsid w:val="00CF6B51"/>
    <w:rsid w:val="00CF7B13"/>
    <w:rsid w:val="00D03235"/>
    <w:rsid w:val="00D26FD9"/>
    <w:rsid w:val="00D3286F"/>
    <w:rsid w:val="00D34E04"/>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51E31"/>
    <w:rsid w:val="00E54A88"/>
    <w:rsid w:val="00E57064"/>
    <w:rsid w:val="00E6139F"/>
    <w:rsid w:val="00E620F8"/>
    <w:rsid w:val="00E644EF"/>
    <w:rsid w:val="00E67707"/>
    <w:rsid w:val="00E747DE"/>
    <w:rsid w:val="00E76AD2"/>
    <w:rsid w:val="00E83B10"/>
    <w:rsid w:val="00EA1CE7"/>
    <w:rsid w:val="00EA6DED"/>
    <w:rsid w:val="00EB2710"/>
    <w:rsid w:val="00ED58F4"/>
    <w:rsid w:val="00EE153E"/>
    <w:rsid w:val="00EE22D0"/>
    <w:rsid w:val="00EF679A"/>
    <w:rsid w:val="00F02F51"/>
    <w:rsid w:val="00F11020"/>
    <w:rsid w:val="00F22040"/>
    <w:rsid w:val="00F41A3F"/>
    <w:rsid w:val="00F625A8"/>
    <w:rsid w:val="00F676E7"/>
    <w:rsid w:val="00F731C3"/>
    <w:rsid w:val="00F76F4B"/>
    <w:rsid w:val="00F808E4"/>
    <w:rsid w:val="00F9596C"/>
    <w:rsid w:val="00FA0C27"/>
    <w:rsid w:val="00FA42C5"/>
    <w:rsid w:val="00FA61B7"/>
    <w:rsid w:val="00FA7EE8"/>
    <w:rsid w:val="00FD412D"/>
    <w:rsid w:val="00FD66A9"/>
    <w:rsid w:val="00FE006F"/>
    <w:rsid w:val="00FE7AD7"/>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unhideWhenUsed/>
    <w:rsid w:val="00DF3A0A"/>
    <w:rPr>
      <w:sz w:val="20"/>
      <w:szCs w:val="20"/>
    </w:rPr>
  </w:style>
  <w:style w:type="character" w:customStyle="1" w:styleId="CommentTextChar">
    <w:name w:val="Comment Text Char"/>
    <w:basedOn w:val="DefaultParagraphFont"/>
    <w:link w:val="CommentText"/>
    <w:uiPriority w:val="99"/>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2</cp:revision>
  <cp:lastPrinted>2017-10-17T15:00:00Z</cp:lastPrinted>
  <dcterms:created xsi:type="dcterms:W3CDTF">2024-07-09T13:29:00Z</dcterms:created>
  <dcterms:modified xsi:type="dcterms:W3CDTF">2024-07-09T13:29:00Z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e7de32e256257a70b87b4c2c404b0b6a4a638d3584c29a04bc60a5123f45d653</vt:lpwstr>
  </property>
</Properties>
</file>