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119E6907" w:rsidR="00445962" w:rsidRPr="00955BDF" w:rsidRDefault="00A61EB4" w:rsidP="00445962">
      <w:pPr>
        <w:tabs>
          <w:tab w:val="left" w:pos="990"/>
        </w:tabs>
        <w:spacing w:after="80" w:line="264" w:lineRule="auto"/>
        <w:rPr>
          <w:rFonts w:ascii="Barlow" w:hAnsi="Barlow" w:cs="Arial"/>
        </w:rPr>
      </w:pPr>
      <w:r>
        <w:rPr>
          <w:rFonts w:ascii="Barlow" w:hAnsi="Barlow" w:cs="Arial"/>
        </w:rPr>
        <w:t>April 11</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639027CA" w14:textId="158772B0" w:rsidR="0051662D" w:rsidRPr="00955BDF" w:rsidRDefault="00A61EB4" w:rsidP="00955BDF">
      <w:pPr>
        <w:spacing w:before="120" w:after="120" w:line="264" w:lineRule="auto"/>
        <w:rPr>
          <w:rFonts w:ascii="Barlow" w:hAnsi="Barlow" w:cs="Arial"/>
          <w:b/>
          <w:bCs/>
          <w:sz w:val="36"/>
          <w:szCs w:val="36"/>
        </w:rPr>
      </w:pPr>
      <w:r w:rsidRPr="00A61EB4">
        <w:rPr>
          <w:rFonts w:ascii="Barlow" w:hAnsi="Barlow" w:cs="Arial"/>
          <w:b/>
          <w:bCs/>
          <w:sz w:val="36"/>
          <w:szCs w:val="36"/>
        </w:rPr>
        <w:t>NAPA Urges Drivers to “Watch For Us” During National Work Zone Awareness Week</w:t>
      </w:r>
    </w:p>
    <w:p w14:paraId="19ED1415" w14:textId="7AEBA9C6" w:rsidR="00A61EB4" w:rsidRPr="00A61EB4" w:rsidRDefault="00955BDF" w:rsidP="00A61EB4">
      <w:pPr>
        <w:rPr>
          <w:rFonts w:ascii="Barlow" w:hAnsi="Barlow"/>
          <w:sz w:val="24"/>
          <w:szCs w:val="24"/>
        </w:rPr>
      </w:pPr>
      <w:r w:rsidRPr="00955BDF">
        <w:rPr>
          <w:rFonts w:ascii="Barlow" w:hAnsi="Barlow"/>
          <w:sz w:val="24"/>
          <w:szCs w:val="24"/>
        </w:rPr>
        <w:t>GREENBELT, MD—</w:t>
      </w:r>
      <w:r w:rsidR="00A61EB4" w:rsidRPr="00A61EB4">
        <w:rPr>
          <w:rFonts w:ascii="Barlow" w:hAnsi="Barlow"/>
          <w:sz w:val="24"/>
          <w:szCs w:val="24"/>
        </w:rPr>
        <w:t xml:space="preserve">Road construction crews put themselves on the line daily to ensure a functional surface transportation system. While there are always safety measures in place to protect </w:t>
      </w:r>
      <w:r w:rsidR="00A61EB4">
        <w:rPr>
          <w:rFonts w:ascii="Barlow" w:hAnsi="Barlow"/>
          <w:sz w:val="24"/>
          <w:szCs w:val="24"/>
        </w:rPr>
        <w:t>these men and women</w:t>
      </w:r>
      <w:r w:rsidR="00A61EB4" w:rsidRPr="00A61EB4">
        <w:rPr>
          <w:rFonts w:ascii="Barlow" w:hAnsi="Barlow"/>
          <w:sz w:val="24"/>
          <w:szCs w:val="24"/>
        </w:rPr>
        <w:t xml:space="preserve">, drivers behind the wheel – especially distracted drivers – </w:t>
      </w:r>
      <w:r w:rsidR="00340839">
        <w:rPr>
          <w:rFonts w:ascii="Barlow" w:hAnsi="Barlow"/>
          <w:sz w:val="24"/>
          <w:szCs w:val="24"/>
        </w:rPr>
        <w:t xml:space="preserve">often </w:t>
      </w:r>
      <w:r w:rsidR="00A61EB4" w:rsidRPr="00A61EB4">
        <w:rPr>
          <w:rFonts w:ascii="Barlow" w:hAnsi="Barlow"/>
          <w:sz w:val="24"/>
          <w:szCs w:val="24"/>
        </w:rPr>
        <w:t xml:space="preserve">put these </w:t>
      </w:r>
      <w:r w:rsidR="00A61EB4">
        <w:rPr>
          <w:rFonts w:ascii="Barlow" w:hAnsi="Barlow"/>
          <w:sz w:val="24"/>
          <w:szCs w:val="24"/>
        </w:rPr>
        <w:t>parents</w:t>
      </w:r>
      <w:r w:rsidR="00A61EB4" w:rsidRPr="00A61EB4">
        <w:rPr>
          <w:rFonts w:ascii="Barlow" w:hAnsi="Barlow"/>
          <w:sz w:val="24"/>
          <w:szCs w:val="24"/>
        </w:rPr>
        <w:t xml:space="preserve">, children, </w:t>
      </w:r>
      <w:r w:rsidR="00A61EB4">
        <w:rPr>
          <w:rFonts w:ascii="Barlow" w:hAnsi="Barlow"/>
          <w:sz w:val="24"/>
          <w:szCs w:val="24"/>
        </w:rPr>
        <w:t>and neighbors</w:t>
      </w:r>
      <w:r w:rsidR="00A61EB4" w:rsidRPr="00A61EB4">
        <w:rPr>
          <w:rFonts w:ascii="Barlow" w:hAnsi="Barlow"/>
          <w:sz w:val="24"/>
          <w:szCs w:val="24"/>
        </w:rPr>
        <w:t xml:space="preserve"> at risk. More than 40,000 work zone crashes occurred in the United States last year</w:t>
      </w:r>
      <w:r w:rsidR="00A61EB4">
        <w:rPr>
          <w:rFonts w:ascii="Barlow" w:hAnsi="Barlow"/>
          <w:sz w:val="24"/>
          <w:szCs w:val="24"/>
        </w:rPr>
        <w:t xml:space="preserve">. </w:t>
      </w:r>
      <w:r w:rsidR="00A61EB4" w:rsidRPr="00A61EB4">
        <w:rPr>
          <w:rFonts w:ascii="Barlow" w:hAnsi="Barlow"/>
          <w:sz w:val="24"/>
          <w:szCs w:val="24"/>
        </w:rPr>
        <w:t>National Work Zone Awareness Week (NWZAW), April 15-19, reminds drivers that their actions can have everlasting consequences</w:t>
      </w:r>
      <w:r w:rsidR="00A61EB4">
        <w:rPr>
          <w:rFonts w:ascii="Barlow" w:hAnsi="Barlow"/>
          <w:sz w:val="24"/>
          <w:szCs w:val="24"/>
        </w:rPr>
        <w:t>.</w:t>
      </w:r>
    </w:p>
    <w:p w14:paraId="3728171C" w14:textId="77777777" w:rsidR="00A61EB4" w:rsidRPr="00A61EB4" w:rsidRDefault="00A61EB4" w:rsidP="00A61EB4">
      <w:pPr>
        <w:rPr>
          <w:rFonts w:ascii="Barlow" w:hAnsi="Barlow"/>
          <w:sz w:val="24"/>
          <w:szCs w:val="24"/>
        </w:rPr>
      </w:pPr>
    </w:p>
    <w:p w14:paraId="180B70D4" w14:textId="2BA3A796" w:rsidR="00A61EB4" w:rsidRPr="00A61EB4" w:rsidRDefault="00A61EB4" w:rsidP="00340839">
      <w:pPr>
        <w:pStyle w:val="PlainText"/>
        <w:rPr>
          <w:rFonts w:ascii="Barlow" w:hAnsi="Barlow"/>
          <w:sz w:val="24"/>
          <w:szCs w:val="24"/>
        </w:rPr>
      </w:pPr>
      <w:r w:rsidRPr="00A61EB4">
        <w:rPr>
          <w:rFonts w:ascii="Barlow" w:hAnsi="Barlow"/>
          <w:sz w:val="24"/>
          <w:szCs w:val="24"/>
        </w:rPr>
        <w:t xml:space="preserve">As the sole trade association representing the nation’s asphalt pavement manufacturers and contractors at the federal level, </w:t>
      </w:r>
      <w:r w:rsidR="00340839">
        <w:rPr>
          <w:rFonts w:ascii="Barlow" w:hAnsi="Barlow"/>
          <w:sz w:val="24"/>
          <w:szCs w:val="24"/>
        </w:rPr>
        <w:t>the National Asphalt Pavement Association (</w:t>
      </w:r>
      <w:r w:rsidRPr="00A61EB4">
        <w:rPr>
          <w:rFonts w:ascii="Barlow" w:hAnsi="Barlow"/>
          <w:sz w:val="24"/>
          <w:szCs w:val="24"/>
        </w:rPr>
        <w:t>NAPA</w:t>
      </w:r>
      <w:r w:rsidR="00340839">
        <w:rPr>
          <w:rFonts w:ascii="Barlow" w:hAnsi="Barlow"/>
          <w:sz w:val="24"/>
          <w:szCs w:val="24"/>
        </w:rPr>
        <w:t>)</w:t>
      </w:r>
      <w:r w:rsidRPr="00A61EB4">
        <w:rPr>
          <w:rFonts w:ascii="Barlow" w:hAnsi="Barlow"/>
          <w:sz w:val="24"/>
          <w:szCs w:val="24"/>
        </w:rPr>
        <w:t xml:space="preserve"> </w:t>
      </w:r>
      <w:r>
        <w:rPr>
          <w:rFonts w:ascii="Barlow" w:hAnsi="Barlow"/>
          <w:sz w:val="24"/>
          <w:szCs w:val="24"/>
        </w:rPr>
        <w:t>continuously advocates</w:t>
      </w:r>
      <w:r w:rsidRPr="00A61EB4">
        <w:rPr>
          <w:rFonts w:ascii="Barlow" w:hAnsi="Barlow"/>
          <w:sz w:val="24"/>
          <w:szCs w:val="24"/>
        </w:rPr>
        <w:t xml:space="preserve"> for better work zone safety. </w:t>
      </w:r>
      <w:r w:rsidR="00553921" w:rsidRPr="00340839">
        <w:rPr>
          <w:rFonts w:ascii="Barlow" w:hAnsi="Barlow"/>
          <w:sz w:val="24"/>
          <w:szCs w:val="24"/>
        </w:rPr>
        <w:t>While transportation agencies and road construction companies are focused on ensuring worker safety inside the barrels, additional attention is needed</w:t>
      </w:r>
      <w:r w:rsidR="00553921">
        <w:rPr>
          <w:rFonts w:ascii="Barlow" w:hAnsi="Barlow"/>
          <w:sz w:val="24"/>
          <w:szCs w:val="24"/>
        </w:rPr>
        <w:t xml:space="preserve"> </w:t>
      </w:r>
      <w:r>
        <w:rPr>
          <w:rFonts w:ascii="Barlow" w:hAnsi="Barlow"/>
          <w:sz w:val="24"/>
          <w:szCs w:val="24"/>
        </w:rPr>
        <w:t>from everyone and every driver</w:t>
      </w:r>
      <w:r w:rsidRPr="00A61EB4">
        <w:rPr>
          <w:rFonts w:ascii="Barlow" w:hAnsi="Barlow"/>
          <w:sz w:val="24"/>
          <w:szCs w:val="24"/>
        </w:rPr>
        <w:t xml:space="preserve">. Annually, in conjunction with NWZAW, NAPA encourages </w:t>
      </w:r>
      <w:r>
        <w:rPr>
          <w:rFonts w:ascii="Barlow" w:hAnsi="Barlow"/>
          <w:sz w:val="24"/>
          <w:szCs w:val="24"/>
        </w:rPr>
        <w:t xml:space="preserve">its </w:t>
      </w:r>
      <w:r w:rsidRPr="00A61EB4">
        <w:rPr>
          <w:rFonts w:ascii="Barlow" w:hAnsi="Barlow"/>
          <w:sz w:val="24"/>
          <w:szCs w:val="24"/>
        </w:rPr>
        <w:t>members and the public to bring awareness to the issue by using the</w:t>
      </w:r>
      <w:r>
        <w:rPr>
          <w:rFonts w:ascii="Barlow" w:hAnsi="Barlow"/>
          <w:sz w:val="24"/>
          <w:szCs w:val="24"/>
        </w:rPr>
        <w:t xml:space="preserve"> </w:t>
      </w:r>
      <w:hyperlink r:id="rId8" w:history="1">
        <w:r w:rsidRPr="00A61EB4">
          <w:rPr>
            <w:rStyle w:val="Hyperlink"/>
            <w:rFonts w:ascii="Barlow" w:hAnsi="Barlow"/>
            <w:sz w:val="24"/>
            <w:szCs w:val="24"/>
          </w:rPr>
          <w:t>Watch For Us toolkit</w:t>
        </w:r>
      </w:hyperlink>
      <w:r w:rsidRPr="00A61EB4">
        <w:rPr>
          <w:rFonts w:ascii="Barlow" w:hAnsi="Barlow"/>
          <w:sz w:val="24"/>
          <w:szCs w:val="24"/>
        </w:rPr>
        <w:t>, participating in local and national events, and even wearing orange</w:t>
      </w:r>
      <w:r w:rsidR="00553921">
        <w:rPr>
          <w:rFonts w:ascii="Barlow" w:hAnsi="Barlow"/>
          <w:sz w:val="24"/>
          <w:szCs w:val="24"/>
        </w:rPr>
        <w:t xml:space="preserve"> on April 1</w:t>
      </w:r>
      <w:r w:rsidR="00A660FE">
        <w:rPr>
          <w:rFonts w:ascii="Barlow" w:hAnsi="Barlow"/>
          <w:sz w:val="24"/>
          <w:szCs w:val="24"/>
        </w:rPr>
        <w:t>7</w:t>
      </w:r>
      <w:r w:rsidRPr="00A61EB4">
        <w:rPr>
          <w:rFonts w:ascii="Barlow" w:hAnsi="Barlow"/>
          <w:sz w:val="24"/>
          <w:szCs w:val="24"/>
        </w:rPr>
        <w:t>.</w:t>
      </w:r>
    </w:p>
    <w:p w14:paraId="09F43ED3" w14:textId="77777777" w:rsidR="00A61EB4" w:rsidRPr="00A61EB4" w:rsidRDefault="00A61EB4" w:rsidP="00A61EB4">
      <w:pPr>
        <w:rPr>
          <w:rFonts w:ascii="Barlow" w:hAnsi="Barlow"/>
          <w:sz w:val="24"/>
          <w:szCs w:val="24"/>
        </w:rPr>
      </w:pPr>
    </w:p>
    <w:p w14:paraId="7A1AD4E7" w14:textId="2390E6AC" w:rsidR="00A61EB4" w:rsidRPr="00A61EB4" w:rsidRDefault="00A61EB4" w:rsidP="00A61EB4">
      <w:pPr>
        <w:rPr>
          <w:rFonts w:ascii="Barlow" w:hAnsi="Barlow"/>
          <w:sz w:val="24"/>
          <w:szCs w:val="24"/>
        </w:rPr>
      </w:pPr>
      <w:r w:rsidRPr="00A61EB4">
        <w:rPr>
          <w:rFonts w:ascii="Barlow" w:hAnsi="Barlow"/>
          <w:sz w:val="24"/>
          <w:szCs w:val="24"/>
        </w:rPr>
        <w:t xml:space="preserve">On March 21, a resolution designating the week of April 15-19, as ‘’National Work Zone Awareness Week” passed the Senate floor. NAPA </w:t>
      </w:r>
      <w:hyperlink r:id="rId9" w:history="1">
        <w:r w:rsidRPr="00A61EB4">
          <w:rPr>
            <w:rStyle w:val="Hyperlink"/>
            <w:rFonts w:ascii="Barlow" w:hAnsi="Barlow"/>
            <w:sz w:val="24"/>
            <w:szCs w:val="24"/>
          </w:rPr>
          <w:t>thanked Senator Mike Braun</w:t>
        </w:r>
      </w:hyperlink>
      <w:r w:rsidRPr="00A61EB4">
        <w:rPr>
          <w:rFonts w:ascii="Barlow" w:hAnsi="Barlow"/>
          <w:sz w:val="24"/>
          <w:szCs w:val="24"/>
        </w:rPr>
        <w:t xml:space="preserve"> (R-IN) for his leadership on work zone safety and for putting forward the resolution.</w:t>
      </w:r>
    </w:p>
    <w:p w14:paraId="7266A138" w14:textId="77777777" w:rsidR="00A61EB4" w:rsidRPr="00A61EB4" w:rsidRDefault="00A61EB4" w:rsidP="00A61EB4">
      <w:pPr>
        <w:rPr>
          <w:rFonts w:ascii="Barlow" w:hAnsi="Barlow"/>
          <w:sz w:val="24"/>
          <w:szCs w:val="24"/>
        </w:rPr>
      </w:pPr>
    </w:p>
    <w:p w14:paraId="6643D28F" w14:textId="61BD8DBE" w:rsidR="00A61EB4" w:rsidRPr="00A61EB4" w:rsidRDefault="00A61EB4" w:rsidP="00A61EB4">
      <w:pPr>
        <w:rPr>
          <w:rFonts w:ascii="Barlow" w:hAnsi="Barlow"/>
          <w:sz w:val="24"/>
          <w:szCs w:val="24"/>
        </w:rPr>
      </w:pPr>
      <w:r w:rsidRPr="00A61EB4">
        <w:rPr>
          <w:rFonts w:ascii="Barlow" w:hAnsi="Barlow"/>
          <w:sz w:val="24"/>
          <w:szCs w:val="24"/>
        </w:rPr>
        <w:t xml:space="preserve">The theme for this year’s campaign – </w:t>
      </w:r>
      <w:r w:rsidRPr="00A61EB4">
        <w:rPr>
          <w:rFonts w:ascii="Barlow" w:hAnsi="Barlow"/>
          <w:b/>
          <w:bCs/>
          <w:sz w:val="24"/>
          <w:szCs w:val="24"/>
        </w:rPr>
        <w:t xml:space="preserve">Work zones are </w:t>
      </w:r>
      <w:r w:rsidRPr="00A61EB4">
        <w:rPr>
          <w:rFonts w:ascii="Barlow" w:hAnsi="Barlow"/>
          <w:b/>
          <w:bCs/>
          <w:i/>
          <w:iCs/>
          <w:sz w:val="24"/>
          <w:szCs w:val="24"/>
        </w:rPr>
        <w:t>temporary</w:t>
      </w:r>
      <w:r w:rsidRPr="00A61EB4">
        <w:rPr>
          <w:rFonts w:ascii="Barlow" w:hAnsi="Barlow"/>
          <w:b/>
          <w:bCs/>
          <w:sz w:val="24"/>
          <w:szCs w:val="24"/>
        </w:rPr>
        <w:t xml:space="preserve">. Actions behind the wheel can last </w:t>
      </w:r>
      <w:r w:rsidRPr="00A61EB4">
        <w:rPr>
          <w:rFonts w:ascii="Barlow" w:hAnsi="Barlow"/>
          <w:b/>
          <w:bCs/>
          <w:i/>
          <w:iCs/>
          <w:sz w:val="24"/>
          <w:szCs w:val="24"/>
        </w:rPr>
        <w:t>forever</w:t>
      </w:r>
      <w:r w:rsidRPr="00A61EB4">
        <w:rPr>
          <w:rFonts w:ascii="Barlow" w:hAnsi="Barlow"/>
          <w:b/>
          <w:bCs/>
          <w:sz w:val="24"/>
          <w:szCs w:val="24"/>
        </w:rPr>
        <w:t>.</w:t>
      </w:r>
      <w:r w:rsidRPr="00A61EB4">
        <w:rPr>
          <w:rFonts w:ascii="Barlow" w:hAnsi="Barlow"/>
          <w:sz w:val="24"/>
          <w:szCs w:val="24"/>
        </w:rPr>
        <w:t xml:space="preserve"> – underscores the critical need for responsible, undistracted driving through construction zones. NAPA</w:t>
      </w:r>
      <w:r>
        <w:rPr>
          <w:rFonts w:ascii="Barlow" w:hAnsi="Barlow"/>
          <w:sz w:val="24"/>
          <w:szCs w:val="24"/>
        </w:rPr>
        <w:t>’s</w:t>
      </w:r>
      <w:r w:rsidRPr="00A61EB4">
        <w:rPr>
          <w:rFonts w:ascii="Barlow" w:hAnsi="Barlow"/>
          <w:sz w:val="24"/>
          <w:szCs w:val="24"/>
        </w:rPr>
        <w:t xml:space="preserve"> Vice President</w:t>
      </w:r>
      <w:r>
        <w:rPr>
          <w:rFonts w:ascii="Barlow" w:hAnsi="Barlow"/>
          <w:sz w:val="24"/>
          <w:szCs w:val="24"/>
        </w:rPr>
        <w:t xml:space="preserve"> for </w:t>
      </w:r>
      <w:r w:rsidRPr="00A61EB4">
        <w:rPr>
          <w:rFonts w:ascii="Barlow" w:hAnsi="Barlow"/>
          <w:sz w:val="24"/>
          <w:szCs w:val="24"/>
        </w:rPr>
        <w:t>Environment, Health &amp; Safety</w:t>
      </w:r>
      <w:r>
        <w:rPr>
          <w:rFonts w:ascii="Barlow" w:hAnsi="Barlow"/>
          <w:sz w:val="24"/>
          <w:szCs w:val="24"/>
        </w:rPr>
        <w:t>,</w:t>
      </w:r>
      <w:r w:rsidRPr="00A61EB4">
        <w:rPr>
          <w:rFonts w:ascii="Barlow" w:hAnsi="Barlow"/>
          <w:sz w:val="24"/>
          <w:szCs w:val="24"/>
        </w:rPr>
        <w:t xml:space="preserve"> Howard Marks, highlighted the importance of the Watch </w:t>
      </w:r>
      <w:proofErr w:type="gramStart"/>
      <w:r w:rsidRPr="00A61EB4">
        <w:rPr>
          <w:rFonts w:ascii="Barlow" w:hAnsi="Barlow"/>
          <w:sz w:val="24"/>
          <w:szCs w:val="24"/>
        </w:rPr>
        <w:t>For</w:t>
      </w:r>
      <w:proofErr w:type="gramEnd"/>
      <w:r w:rsidRPr="00A61EB4">
        <w:rPr>
          <w:rFonts w:ascii="Barlow" w:hAnsi="Barlow"/>
          <w:sz w:val="24"/>
          <w:szCs w:val="24"/>
        </w:rPr>
        <w:t xml:space="preserve"> Us campaign. “This toolkit </w:t>
      </w:r>
      <w:r w:rsidR="00A660FE">
        <w:rPr>
          <w:rFonts w:ascii="Barlow" w:hAnsi="Barlow"/>
          <w:sz w:val="24"/>
          <w:szCs w:val="24"/>
        </w:rPr>
        <w:t xml:space="preserve">provides resources to </w:t>
      </w:r>
      <w:r w:rsidR="00553921">
        <w:rPr>
          <w:rFonts w:ascii="Barlow" w:hAnsi="Barlow"/>
          <w:sz w:val="24"/>
          <w:szCs w:val="24"/>
        </w:rPr>
        <w:t xml:space="preserve">help </w:t>
      </w:r>
      <w:r w:rsidRPr="00A61EB4">
        <w:rPr>
          <w:rFonts w:ascii="Barlow" w:hAnsi="Barlow"/>
          <w:sz w:val="24"/>
          <w:szCs w:val="24"/>
        </w:rPr>
        <w:t xml:space="preserve">NAPA members and the public </w:t>
      </w:r>
      <w:r w:rsidR="00A660FE">
        <w:rPr>
          <w:rFonts w:ascii="Barlow" w:hAnsi="Barlow"/>
          <w:sz w:val="24"/>
          <w:szCs w:val="24"/>
        </w:rPr>
        <w:t xml:space="preserve">more easily communicate the importance of proper driver actions behind the wheel and provides </w:t>
      </w:r>
      <w:r w:rsidRPr="00A61EB4">
        <w:rPr>
          <w:rFonts w:ascii="Barlow" w:hAnsi="Barlow"/>
          <w:sz w:val="24"/>
          <w:szCs w:val="24"/>
        </w:rPr>
        <w:t xml:space="preserve">resources </w:t>
      </w:r>
      <w:r w:rsidR="006309C6">
        <w:rPr>
          <w:rFonts w:ascii="Barlow" w:hAnsi="Barlow"/>
          <w:sz w:val="24"/>
          <w:szCs w:val="24"/>
        </w:rPr>
        <w:t>that advance</w:t>
      </w:r>
      <w:r w:rsidRPr="00A61EB4">
        <w:rPr>
          <w:rFonts w:ascii="Barlow" w:hAnsi="Barlow"/>
          <w:sz w:val="24"/>
          <w:szCs w:val="24"/>
        </w:rPr>
        <w:t xml:space="preserve"> </w:t>
      </w:r>
      <w:r w:rsidR="006309C6">
        <w:rPr>
          <w:rFonts w:ascii="Barlow" w:hAnsi="Barlow"/>
          <w:sz w:val="24"/>
          <w:szCs w:val="24"/>
        </w:rPr>
        <w:t>prudent driving</w:t>
      </w:r>
      <w:r w:rsidRPr="00A61EB4">
        <w:rPr>
          <w:rFonts w:ascii="Barlow" w:hAnsi="Barlow"/>
          <w:sz w:val="24"/>
          <w:szCs w:val="24"/>
        </w:rPr>
        <w:t xml:space="preserve"> decisions."</w:t>
      </w:r>
    </w:p>
    <w:p w14:paraId="52F1A378" w14:textId="77777777" w:rsidR="00A61EB4" w:rsidRPr="00A61EB4" w:rsidRDefault="00A61EB4" w:rsidP="00A61EB4">
      <w:pPr>
        <w:rPr>
          <w:rFonts w:ascii="Barlow" w:hAnsi="Barlow"/>
          <w:sz w:val="24"/>
          <w:szCs w:val="24"/>
        </w:rPr>
      </w:pPr>
    </w:p>
    <w:p w14:paraId="1B192589" w14:textId="746BC57C" w:rsidR="00A61EB4" w:rsidRPr="00A61EB4" w:rsidRDefault="00A61EB4" w:rsidP="00A61EB4">
      <w:pPr>
        <w:rPr>
          <w:rFonts w:ascii="Barlow" w:hAnsi="Barlow"/>
          <w:sz w:val="24"/>
          <w:szCs w:val="24"/>
        </w:rPr>
      </w:pPr>
      <w:r w:rsidRPr="00A61EB4">
        <w:rPr>
          <w:rFonts w:ascii="Barlow" w:hAnsi="Barlow"/>
          <w:sz w:val="24"/>
          <w:szCs w:val="24"/>
        </w:rPr>
        <w:t xml:space="preserve">To enhance the industry’s knowledge on ensuring work zone safety, NAPA will host a </w:t>
      </w:r>
      <w:hyperlink r:id="rId10" w:anchor="/" w:history="1">
        <w:r w:rsidRPr="00A61EB4">
          <w:rPr>
            <w:rStyle w:val="Hyperlink"/>
            <w:rFonts w:ascii="Barlow" w:hAnsi="Barlow"/>
            <w:sz w:val="24"/>
            <w:szCs w:val="24"/>
          </w:rPr>
          <w:t>free webinar</w:t>
        </w:r>
      </w:hyperlink>
      <w:r w:rsidRPr="00A61EB4">
        <w:rPr>
          <w:rFonts w:ascii="Barlow" w:hAnsi="Barlow"/>
          <w:sz w:val="24"/>
          <w:szCs w:val="24"/>
        </w:rPr>
        <w:t xml:space="preserve"> on Wednesday, April 17, at 1:00 pm Eastern time. </w:t>
      </w:r>
      <w:r w:rsidR="00340839">
        <w:rPr>
          <w:rFonts w:ascii="Barlow" w:hAnsi="Barlow"/>
          <w:sz w:val="24"/>
          <w:szCs w:val="24"/>
        </w:rPr>
        <w:t>The webinar will</w:t>
      </w:r>
      <w:r w:rsidR="003D5C19">
        <w:rPr>
          <w:rFonts w:ascii="Barlow" w:hAnsi="Barlow"/>
          <w:sz w:val="24"/>
          <w:szCs w:val="24"/>
        </w:rPr>
        <w:t xml:space="preserve"> provide inclusive</w:t>
      </w:r>
      <w:r w:rsidR="00340839">
        <w:rPr>
          <w:rFonts w:ascii="Barlow" w:hAnsi="Barlow"/>
          <w:sz w:val="24"/>
          <w:szCs w:val="24"/>
        </w:rPr>
        <w:t xml:space="preserve"> perspectives from</w:t>
      </w:r>
      <w:r w:rsidR="003D5C19">
        <w:rPr>
          <w:rFonts w:ascii="Barlow" w:hAnsi="Barlow"/>
          <w:sz w:val="24"/>
          <w:szCs w:val="24"/>
        </w:rPr>
        <w:t xml:space="preserve"> </w:t>
      </w:r>
      <w:r w:rsidR="006309C6">
        <w:rPr>
          <w:rFonts w:ascii="Barlow" w:hAnsi="Barlow"/>
          <w:sz w:val="24"/>
          <w:szCs w:val="24"/>
        </w:rPr>
        <w:t>n</w:t>
      </w:r>
      <w:r w:rsidR="003D5C19">
        <w:rPr>
          <w:rFonts w:ascii="Barlow" w:hAnsi="Barlow"/>
          <w:sz w:val="24"/>
          <w:szCs w:val="24"/>
        </w:rPr>
        <w:t>ational, regional</w:t>
      </w:r>
      <w:r w:rsidR="006309C6">
        <w:rPr>
          <w:rFonts w:ascii="Barlow" w:hAnsi="Barlow"/>
          <w:sz w:val="24"/>
          <w:szCs w:val="24"/>
        </w:rPr>
        <w:t>,</w:t>
      </w:r>
      <w:r w:rsidR="003D5C19">
        <w:rPr>
          <w:rFonts w:ascii="Barlow" w:hAnsi="Barlow"/>
          <w:sz w:val="24"/>
          <w:szCs w:val="24"/>
        </w:rPr>
        <w:t xml:space="preserve"> and state </w:t>
      </w:r>
      <w:r w:rsidR="00340839">
        <w:rPr>
          <w:rFonts w:ascii="Barlow" w:hAnsi="Barlow"/>
          <w:sz w:val="24"/>
          <w:szCs w:val="24"/>
        </w:rPr>
        <w:t>representatives. Speakers include</w:t>
      </w:r>
      <w:r w:rsidRPr="00A61EB4">
        <w:rPr>
          <w:rFonts w:ascii="Barlow" w:hAnsi="Barlow"/>
          <w:sz w:val="24"/>
          <w:szCs w:val="24"/>
        </w:rPr>
        <w:t xml:space="preserve"> </w:t>
      </w:r>
      <w:r w:rsidR="00340839">
        <w:rPr>
          <w:rFonts w:ascii="Barlow" w:hAnsi="Barlow"/>
          <w:sz w:val="24"/>
          <w:szCs w:val="24"/>
        </w:rPr>
        <w:t xml:space="preserve">OSHA </w:t>
      </w:r>
      <w:r w:rsidR="00340839" w:rsidRPr="00A61EB4">
        <w:rPr>
          <w:rFonts w:ascii="Barlow" w:hAnsi="Barlow"/>
          <w:sz w:val="24"/>
          <w:szCs w:val="24"/>
        </w:rPr>
        <w:t>Deputy Assistant Secretary</w:t>
      </w:r>
      <w:r w:rsidR="00340839" w:rsidRPr="00A61EB4">
        <w:rPr>
          <w:rFonts w:ascii="Barlow" w:hAnsi="Barlow"/>
          <w:sz w:val="24"/>
          <w:szCs w:val="24"/>
        </w:rPr>
        <w:t xml:space="preserve"> </w:t>
      </w:r>
      <w:r w:rsidRPr="00A61EB4">
        <w:rPr>
          <w:rFonts w:ascii="Barlow" w:hAnsi="Barlow"/>
          <w:sz w:val="24"/>
          <w:szCs w:val="24"/>
        </w:rPr>
        <w:t>James Frederick,</w:t>
      </w:r>
      <w:r w:rsidR="003D5C19">
        <w:rPr>
          <w:rFonts w:ascii="Barlow" w:hAnsi="Barlow"/>
          <w:sz w:val="24"/>
          <w:szCs w:val="24"/>
        </w:rPr>
        <w:t xml:space="preserve"> NAPA staff, </w:t>
      </w:r>
      <w:r w:rsidR="006309C6">
        <w:rPr>
          <w:rFonts w:ascii="Barlow" w:hAnsi="Barlow"/>
          <w:sz w:val="24"/>
          <w:szCs w:val="24"/>
        </w:rPr>
        <w:t>and</w:t>
      </w:r>
      <w:r w:rsidR="003D5C19">
        <w:rPr>
          <w:rFonts w:ascii="Barlow" w:hAnsi="Barlow"/>
          <w:sz w:val="24"/>
          <w:szCs w:val="24"/>
        </w:rPr>
        <w:t xml:space="preserve"> </w:t>
      </w:r>
      <w:r w:rsidR="006309C6">
        <w:rPr>
          <w:rFonts w:ascii="Barlow" w:hAnsi="Barlow"/>
          <w:sz w:val="24"/>
          <w:szCs w:val="24"/>
        </w:rPr>
        <w:t xml:space="preserve">leaders </w:t>
      </w:r>
      <w:r w:rsidR="003D5C19">
        <w:rPr>
          <w:rFonts w:ascii="Barlow" w:hAnsi="Barlow"/>
          <w:sz w:val="24"/>
          <w:szCs w:val="24"/>
        </w:rPr>
        <w:t xml:space="preserve">from State Asphalt Pavement </w:t>
      </w:r>
      <w:r w:rsidR="003D5C19">
        <w:rPr>
          <w:rFonts w:ascii="Barlow" w:hAnsi="Barlow"/>
          <w:sz w:val="24"/>
          <w:szCs w:val="24"/>
        </w:rPr>
        <w:lastRenderedPageBreak/>
        <w:t>Associations</w:t>
      </w:r>
      <w:r w:rsidRPr="00A61EB4">
        <w:rPr>
          <w:rFonts w:ascii="Barlow" w:hAnsi="Barlow"/>
          <w:sz w:val="24"/>
          <w:szCs w:val="24"/>
        </w:rPr>
        <w:t>. Registration is open to all who are interested in</w:t>
      </w:r>
      <w:r w:rsidR="006309C6">
        <w:rPr>
          <w:rFonts w:ascii="Barlow" w:hAnsi="Barlow"/>
          <w:sz w:val="24"/>
          <w:szCs w:val="24"/>
        </w:rPr>
        <w:t xml:space="preserve"> better</w:t>
      </w:r>
      <w:r w:rsidRPr="00A61EB4">
        <w:rPr>
          <w:rFonts w:ascii="Barlow" w:hAnsi="Barlow"/>
          <w:sz w:val="24"/>
          <w:szCs w:val="24"/>
        </w:rPr>
        <w:t xml:space="preserve"> protecting road construction workers.</w:t>
      </w:r>
      <w:r w:rsidR="003D5C19">
        <w:rPr>
          <w:rFonts w:ascii="Barlow" w:hAnsi="Barlow"/>
          <w:sz w:val="24"/>
          <w:szCs w:val="24"/>
        </w:rPr>
        <w:t xml:space="preserve"> </w:t>
      </w:r>
    </w:p>
    <w:p w14:paraId="2EC1C4AC" w14:textId="77777777" w:rsidR="00A61EB4" w:rsidRPr="00A61EB4" w:rsidRDefault="00A61EB4" w:rsidP="00A61EB4">
      <w:pPr>
        <w:rPr>
          <w:rFonts w:ascii="Barlow" w:hAnsi="Barlow"/>
          <w:sz w:val="24"/>
          <w:szCs w:val="24"/>
        </w:rPr>
      </w:pPr>
    </w:p>
    <w:p w14:paraId="5AA2D466" w14:textId="24CF1CE9" w:rsidR="00A61EB4" w:rsidRPr="00A61EB4" w:rsidRDefault="00A61EB4" w:rsidP="00A61EB4">
      <w:pPr>
        <w:rPr>
          <w:rFonts w:ascii="Barlow" w:hAnsi="Barlow"/>
          <w:sz w:val="24"/>
          <w:szCs w:val="24"/>
        </w:rPr>
      </w:pPr>
      <w:r w:rsidRPr="00A61EB4">
        <w:rPr>
          <w:rFonts w:ascii="Barlow" w:hAnsi="Barlow"/>
          <w:sz w:val="24"/>
          <w:szCs w:val="24"/>
        </w:rPr>
        <w:t xml:space="preserve">"We are committed to raising awareness about the importance of safe driving practices in work zones,” Marks explained. To that end, NAPA will participate in the Maryland Work Zone Safety Unity Ride in Glen Burnie on Tuesday, April 16, in partnership with the Maryland Asphalt Association. The event promotes a culture of safety, honors those </w:t>
      </w:r>
      <w:r w:rsidR="006309C6">
        <w:rPr>
          <w:rFonts w:ascii="Barlow" w:hAnsi="Barlow"/>
          <w:sz w:val="24"/>
          <w:szCs w:val="24"/>
        </w:rPr>
        <w:t>impacted</w:t>
      </w:r>
      <w:r w:rsidR="006309C6" w:rsidRPr="00A61EB4">
        <w:rPr>
          <w:rFonts w:ascii="Barlow" w:hAnsi="Barlow"/>
          <w:sz w:val="24"/>
          <w:szCs w:val="24"/>
        </w:rPr>
        <w:t xml:space="preserve"> </w:t>
      </w:r>
      <w:r w:rsidRPr="00A61EB4">
        <w:rPr>
          <w:rFonts w:ascii="Barlow" w:hAnsi="Barlow"/>
          <w:sz w:val="24"/>
          <w:szCs w:val="24"/>
        </w:rPr>
        <w:t>by work zone accidents, and brings awareness to the need for preventing future tragedies.</w:t>
      </w:r>
    </w:p>
    <w:p w14:paraId="33BB25B2" w14:textId="77777777" w:rsidR="00A61EB4" w:rsidRPr="00A61EB4" w:rsidRDefault="00A61EB4" w:rsidP="00A61EB4">
      <w:pPr>
        <w:rPr>
          <w:rFonts w:ascii="Barlow" w:hAnsi="Barlow"/>
          <w:sz w:val="24"/>
          <w:szCs w:val="24"/>
        </w:rPr>
      </w:pPr>
    </w:p>
    <w:p w14:paraId="2DA1F2EF" w14:textId="1BD5EEED" w:rsidR="00A61EB4" w:rsidRPr="00A61EB4" w:rsidRDefault="00A61EB4" w:rsidP="00A61EB4">
      <w:pPr>
        <w:rPr>
          <w:rFonts w:ascii="Barlow" w:hAnsi="Barlow"/>
          <w:sz w:val="24"/>
          <w:szCs w:val="24"/>
        </w:rPr>
      </w:pPr>
      <w:r>
        <w:rPr>
          <w:rFonts w:ascii="Barlow" w:hAnsi="Barlow"/>
          <w:sz w:val="24"/>
          <w:szCs w:val="24"/>
        </w:rPr>
        <w:t xml:space="preserve">To activate online audiences, </w:t>
      </w:r>
      <w:r w:rsidRPr="00A61EB4">
        <w:rPr>
          <w:rFonts w:ascii="Barlow" w:hAnsi="Barlow"/>
          <w:sz w:val="24"/>
          <w:szCs w:val="24"/>
        </w:rPr>
        <w:t xml:space="preserve">NAPA encourages Watch For Us partners, members, and concerned citizens to share the #WatchForUs message on social media. Examples and guidelines are available in the </w:t>
      </w:r>
      <w:r>
        <w:rPr>
          <w:rFonts w:ascii="Barlow" w:hAnsi="Barlow"/>
          <w:sz w:val="24"/>
          <w:szCs w:val="24"/>
        </w:rPr>
        <w:t>toolkit</w:t>
      </w:r>
      <w:r w:rsidRPr="00A61EB4">
        <w:rPr>
          <w:rFonts w:ascii="Barlow" w:hAnsi="Barlow"/>
          <w:sz w:val="24"/>
          <w:szCs w:val="24"/>
        </w:rPr>
        <w:t xml:space="preserve"> and in NAPA’s previous #WatchForUsWednesday posts.</w:t>
      </w:r>
    </w:p>
    <w:p w14:paraId="38F1896D" w14:textId="77777777" w:rsidR="00A61EB4" w:rsidRPr="00A61EB4" w:rsidRDefault="00A61EB4" w:rsidP="00A61EB4">
      <w:pPr>
        <w:rPr>
          <w:rFonts w:ascii="Barlow" w:hAnsi="Barlow"/>
          <w:sz w:val="24"/>
          <w:szCs w:val="24"/>
        </w:rPr>
      </w:pPr>
    </w:p>
    <w:p w14:paraId="3AB70E3D" w14:textId="25B4ACF8" w:rsidR="002B02D1" w:rsidRDefault="00A61EB4" w:rsidP="00A61EB4">
      <w:pPr>
        <w:rPr>
          <w:rFonts w:ascii="Barlow" w:hAnsi="Barlow"/>
          <w:sz w:val="24"/>
          <w:szCs w:val="24"/>
        </w:rPr>
      </w:pPr>
      <w:r w:rsidRPr="00A61EB4">
        <w:rPr>
          <w:rFonts w:ascii="Barlow" w:hAnsi="Barlow"/>
          <w:sz w:val="24"/>
          <w:szCs w:val="24"/>
        </w:rPr>
        <w:t xml:space="preserve">NAPA is proud to support </w:t>
      </w:r>
      <w:r>
        <w:rPr>
          <w:rFonts w:ascii="Barlow" w:hAnsi="Barlow"/>
          <w:sz w:val="24"/>
          <w:szCs w:val="24"/>
        </w:rPr>
        <w:t>the</w:t>
      </w:r>
      <w:r w:rsidRPr="00A61EB4">
        <w:rPr>
          <w:rFonts w:ascii="Barlow" w:hAnsi="Barlow"/>
          <w:sz w:val="24"/>
          <w:szCs w:val="24"/>
        </w:rPr>
        <w:t xml:space="preserve"> American Traffic Safety Services Association’s (ATSSA) efforts on NWZAW. This year’s national events include:</w:t>
      </w:r>
    </w:p>
    <w:p w14:paraId="4860E223" w14:textId="77777777" w:rsidR="00A61EB4" w:rsidRDefault="00A61EB4" w:rsidP="00A61EB4">
      <w:pPr>
        <w:rPr>
          <w:rFonts w:ascii="Barlow" w:hAnsi="Barlow"/>
          <w:sz w:val="24"/>
          <w:szCs w:val="24"/>
        </w:rPr>
      </w:pPr>
    </w:p>
    <w:p w14:paraId="0B6452BA" w14:textId="1F5C6CD4" w:rsidR="00A61EB4" w:rsidRPr="00A61EB4" w:rsidRDefault="00A61EB4" w:rsidP="00A61EB4">
      <w:pPr>
        <w:pStyle w:val="ListParagraph"/>
        <w:numPr>
          <w:ilvl w:val="0"/>
          <w:numId w:val="12"/>
        </w:numPr>
        <w:rPr>
          <w:rFonts w:ascii="Barlow" w:hAnsi="Barlow"/>
          <w:sz w:val="24"/>
          <w:szCs w:val="24"/>
        </w:rPr>
      </w:pPr>
      <w:r w:rsidRPr="00A61EB4">
        <w:rPr>
          <w:rFonts w:ascii="Barlow" w:hAnsi="Barlow"/>
          <w:b/>
          <w:bCs/>
          <w:sz w:val="24"/>
          <w:szCs w:val="24"/>
        </w:rPr>
        <w:t>Monday, April 15:</w:t>
      </w:r>
      <w:r w:rsidRPr="00A61EB4">
        <w:rPr>
          <w:rFonts w:ascii="Barlow" w:hAnsi="Barlow"/>
          <w:sz w:val="24"/>
          <w:szCs w:val="24"/>
        </w:rPr>
        <w:t xml:space="preserve"> Work Zone Safety Training Day</w:t>
      </w:r>
    </w:p>
    <w:p w14:paraId="22C66630" w14:textId="60A73C24" w:rsidR="00A61EB4" w:rsidRPr="00A61EB4" w:rsidRDefault="00A61EB4" w:rsidP="00A61EB4">
      <w:pPr>
        <w:pStyle w:val="ListParagraph"/>
        <w:numPr>
          <w:ilvl w:val="0"/>
          <w:numId w:val="12"/>
        </w:numPr>
        <w:rPr>
          <w:rFonts w:ascii="Barlow" w:hAnsi="Barlow"/>
          <w:sz w:val="24"/>
          <w:szCs w:val="24"/>
        </w:rPr>
      </w:pPr>
      <w:r w:rsidRPr="00A61EB4">
        <w:rPr>
          <w:rFonts w:ascii="Barlow" w:hAnsi="Barlow"/>
          <w:b/>
          <w:bCs/>
          <w:sz w:val="24"/>
          <w:szCs w:val="24"/>
        </w:rPr>
        <w:t>Tuesday, April 16:</w:t>
      </w:r>
      <w:r w:rsidRPr="00A61EB4">
        <w:rPr>
          <w:rFonts w:ascii="Barlow" w:hAnsi="Barlow"/>
          <w:sz w:val="24"/>
          <w:szCs w:val="24"/>
        </w:rPr>
        <w:t xml:space="preserve"> Kickoff Event hosted by Missouri DOT</w:t>
      </w:r>
      <w:r>
        <w:rPr>
          <w:rFonts w:ascii="Barlow" w:hAnsi="Barlow"/>
          <w:sz w:val="24"/>
          <w:szCs w:val="24"/>
        </w:rPr>
        <w:t xml:space="preserve"> (and MD Unity Ride)</w:t>
      </w:r>
    </w:p>
    <w:p w14:paraId="304B1741" w14:textId="77777777" w:rsidR="00A61EB4" w:rsidRPr="00A61EB4" w:rsidRDefault="00A61EB4" w:rsidP="00A61EB4">
      <w:pPr>
        <w:pStyle w:val="ListParagraph"/>
        <w:numPr>
          <w:ilvl w:val="0"/>
          <w:numId w:val="12"/>
        </w:numPr>
        <w:rPr>
          <w:rFonts w:ascii="Barlow" w:hAnsi="Barlow"/>
          <w:sz w:val="24"/>
          <w:szCs w:val="24"/>
        </w:rPr>
      </w:pPr>
      <w:r w:rsidRPr="00A61EB4">
        <w:rPr>
          <w:rFonts w:ascii="Barlow" w:hAnsi="Barlow"/>
          <w:b/>
          <w:bCs/>
          <w:sz w:val="24"/>
          <w:szCs w:val="24"/>
        </w:rPr>
        <w:t>Wednesday, April 17:</w:t>
      </w:r>
      <w:r w:rsidRPr="00A61EB4">
        <w:rPr>
          <w:rFonts w:ascii="Barlow" w:hAnsi="Barlow"/>
          <w:sz w:val="24"/>
          <w:szCs w:val="24"/>
        </w:rPr>
        <w:t xml:space="preserve"> Go Orange Day – Wear orange to show your support for work zone safety.</w:t>
      </w:r>
    </w:p>
    <w:p w14:paraId="4BC7EDF5" w14:textId="77777777" w:rsidR="00A61EB4" w:rsidRPr="00A61EB4" w:rsidRDefault="00A61EB4" w:rsidP="00A61EB4">
      <w:pPr>
        <w:pStyle w:val="ListParagraph"/>
        <w:numPr>
          <w:ilvl w:val="0"/>
          <w:numId w:val="12"/>
        </w:numPr>
        <w:rPr>
          <w:rFonts w:ascii="Barlow" w:hAnsi="Barlow"/>
          <w:sz w:val="24"/>
          <w:szCs w:val="24"/>
        </w:rPr>
      </w:pPr>
      <w:r w:rsidRPr="00A61EB4">
        <w:rPr>
          <w:rFonts w:ascii="Barlow" w:hAnsi="Barlow"/>
          <w:b/>
          <w:bCs/>
          <w:sz w:val="24"/>
          <w:szCs w:val="24"/>
        </w:rPr>
        <w:t>Thursday, April 18:</w:t>
      </w:r>
      <w:r w:rsidRPr="00A61EB4">
        <w:rPr>
          <w:rFonts w:ascii="Barlow" w:hAnsi="Barlow"/>
          <w:sz w:val="24"/>
          <w:szCs w:val="24"/>
        </w:rPr>
        <w:t xml:space="preserve"> Social Media Storm – Share messages using #WorkZoneSafety and #WatchForUs.</w:t>
      </w:r>
    </w:p>
    <w:p w14:paraId="5000A592" w14:textId="77777777" w:rsidR="00A61EB4" w:rsidRPr="00A61EB4" w:rsidRDefault="00A61EB4" w:rsidP="00A61EB4">
      <w:pPr>
        <w:pStyle w:val="ListParagraph"/>
        <w:numPr>
          <w:ilvl w:val="0"/>
          <w:numId w:val="12"/>
        </w:numPr>
        <w:rPr>
          <w:rFonts w:ascii="Barlow" w:hAnsi="Barlow"/>
          <w:sz w:val="24"/>
          <w:szCs w:val="24"/>
        </w:rPr>
      </w:pPr>
      <w:r w:rsidRPr="00A61EB4">
        <w:rPr>
          <w:rFonts w:ascii="Barlow" w:hAnsi="Barlow"/>
          <w:b/>
          <w:bCs/>
          <w:sz w:val="24"/>
          <w:szCs w:val="24"/>
        </w:rPr>
        <w:t>Friday, April 19:</w:t>
      </w:r>
      <w:r w:rsidRPr="00A61EB4">
        <w:rPr>
          <w:rFonts w:ascii="Barlow" w:hAnsi="Barlow"/>
          <w:sz w:val="24"/>
          <w:szCs w:val="24"/>
        </w:rPr>
        <w:t xml:space="preserve"> Moment of Silence – Remember those who have lost their lives in work zone crashes.</w:t>
      </w:r>
    </w:p>
    <w:p w14:paraId="43DCBC83" w14:textId="77777777" w:rsidR="00A61EB4" w:rsidRPr="00A61EB4" w:rsidRDefault="00A61EB4" w:rsidP="00A61EB4">
      <w:pPr>
        <w:rPr>
          <w:rFonts w:ascii="Barlow" w:hAnsi="Barlow"/>
          <w:sz w:val="24"/>
          <w:szCs w:val="24"/>
        </w:rPr>
      </w:pPr>
    </w:p>
    <w:p w14:paraId="1A5E15AE" w14:textId="515C55FF" w:rsidR="00A61EB4" w:rsidRDefault="00A61EB4" w:rsidP="00A61EB4">
      <w:pPr>
        <w:rPr>
          <w:rFonts w:ascii="Barlow" w:hAnsi="Barlow"/>
          <w:sz w:val="24"/>
          <w:szCs w:val="24"/>
        </w:rPr>
      </w:pPr>
      <w:r w:rsidRPr="00A61EB4">
        <w:rPr>
          <w:rFonts w:ascii="Barlow" w:hAnsi="Barlow"/>
          <w:sz w:val="24"/>
          <w:szCs w:val="24"/>
        </w:rPr>
        <w:t>For more information about NAPA's Watch For Us campaign</w:t>
      </w:r>
      <w:r>
        <w:rPr>
          <w:rFonts w:ascii="Barlow" w:hAnsi="Barlow"/>
          <w:sz w:val="24"/>
          <w:szCs w:val="24"/>
        </w:rPr>
        <w:t>, to download the toolkit, and to register for the webinar</w:t>
      </w:r>
      <w:r w:rsidRPr="00A61EB4">
        <w:rPr>
          <w:rFonts w:ascii="Barlow" w:hAnsi="Barlow"/>
          <w:sz w:val="24"/>
          <w:szCs w:val="24"/>
        </w:rPr>
        <w:t xml:space="preserve">, visit </w:t>
      </w:r>
      <w:hyperlink r:id="rId11" w:history="1">
        <w:proofErr w:type="spellStart"/>
        <w:r w:rsidRPr="00A61EB4">
          <w:rPr>
            <w:rStyle w:val="Hyperlink"/>
            <w:rFonts w:ascii="Barlow" w:hAnsi="Barlow"/>
            <w:sz w:val="24"/>
            <w:szCs w:val="24"/>
          </w:rPr>
          <w:t>WatchFor.Us</w:t>
        </w:r>
        <w:proofErr w:type="spellEnd"/>
      </w:hyperlink>
      <w:r w:rsidRPr="00A61EB4">
        <w:rPr>
          <w:rFonts w:ascii="Barlow" w:hAnsi="Barlow"/>
          <w:sz w:val="24"/>
          <w:szCs w:val="24"/>
        </w:rPr>
        <w:t>.</w:t>
      </w:r>
    </w:p>
    <w:p w14:paraId="165DDDCC" w14:textId="77777777" w:rsidR="00340839" w:rsidRDefault="00340839" w:rsidP="00A61EB4">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6A1EF0C7" w14:textId="77777777"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p w14:paraId="3A0022B3" w14:textId="4F0F1855" w:rsidR="00E57064" w:rsidRPr="00445962" w:rsidRDefault="00E57064" w:rsidP="00E57064">
      <w:pPr>
        <w:rPr>
          <w:rFonts w:ascii="Barlow" w:hAnsi="Barlow"/>
          <w:sz w:val="24"/>
          <w:szCs w:val="24"/>
        </w:rPr>
      </w:pPr>
    </w:p>
    <w:sectPr w:rsidR="00E57064" w:rsidRPr="00445962" w:rsidSect="009C3AD9">
      <w:headerReference w:type="first" r:id="rId12"/>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949D" w14:textId="77777777" w:rsidR="009C3AD9" w:rsidRDefault="009C3AD9" w:rsidP="00FD66A9">
      <w:r>
        <w:separator/>
      </w:r>
    </w:p>
  </w:endnote>
  <w:endnote w:type="continuationSeparator" w:id="0">
    <w:p w14:paraId="2D0F9914" w14:textId="77777777" w:rsidR="009C3AD9" w:rsidRDefault="009C3AD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356C" w14:textId="77777777" w:rsidR="009C3AD9" w:rsidRDefault="009C3AD9" w:rsidP="00FD66A9">
      <w:r>
        <w:separator/>
      </w:r>
    </w:p>
  </w:footnote>
  <w:footnote w:type="continuationSeparator" w:id="0">
    <w:p w14:paraId="34CAAED5" w14:textId="77777777" w:rsidR="009C3AD9" w:rsidRDefault="009C3AD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9"/>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1"/>
  </w:num>
  <w:num w:numId="10" w16cid:durableId="703560312">
    <w:abstractNumId w:val="3"/>
  </w:num>
  <w:num w:numId="11" w16cid:durableId="162399477">
    <w:abstractNumId w:val="10"/>
  </w:num>
  <w:num w:numId="12" w16cid:durableId="895355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56690"/>
    <w:rsid w:val="000817D1"/>
    <w:rsid w:val="00083023"/>
    <w:rsid w:val="000C6D79"/>
    <w:rsid w:val="000D04AD"/>
    <w:rsid w:val="000D78E4"/>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0839"/>
    <w:rsid w:val="00346422"/>
    <w:rsid w:val="0036779E"/>
    <w:rsid w:val="003739CA"/>
    <w:rsid w:val="003812C7"/>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9446A"/>
    <w:rsid w:val="00494833"/>
    <w:rsid w:val="004C0D1A"/>
    <w:rsid w:val="004D31A9"/>
    <w:rsid w:val="004F7BA6"/>
    <w:rsid w:val="005042FA"/>
    <w:rsid w:val="0051662D"/>
    <w:rsid w:val="00523503"/>
    <w:rsid w:val="00526922"/>
    <w:rsid w:val="00540932"/>
    <w:rsid w:val="00541C1E"/>
    <w:rsid w:val="00542640"/>
    <w:rsid w:val="00553921"/>
    <w:rsid w:val="00553A59"/>
    <w:rsid w:val="00586AB3"/>
    <w:rsid w:val="005B2395"/>
    <w:rsid w:val="005D656F"/>
    <w:rsid w:val="005E3CF1"/>
    <w:rsid w:val="005E7D91"/>
    <w:rsid w:val="005F29FE"/>
    <w:rsid w:val="00600609"/>
    <w:rsid w:val="00624ECD"/>
    <w:rsid w:val="00626F9A"/>
    <w:rsid w:val="006309C6"/>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22409"/>
    <w:rsid w:val="00837395"/>
    <w:rsid w:val="0086051A"/>
    <w:rsid w:val="0087655F"/>
    <w:rsid w:val="00893C7D"/>
    <w:rsid w:val="008944C5"/>
    <w:rsid w:val="008C05AE"/>
    <w:rsid w:val="008C37C2"/>
    <w:rsid w:val="008E3807"/>
    <w:rsid w:val="008E57AB"/>
    <w:rsid w:val="008F676F"/>
    <w:rsid w:val="00902D2B"/>
    <w:rsid w:val="00903FF4"/>
    <w:rsid w:val="00907F7A"/>
    <w:rsid w:val="00927CC7"/>
    <w:rsid w:val="0095472D"/>
    <w:rsid w:val="00955BDF"/>
    <w:rsid w:val="00980D7B"/>
    <w:rsid w:val="00984135"/>
    <w:rsid w:val="009969DB"/>
    <w:rsid w:val="009A3BC3"/>
    <w:rsid w:val="009A5466"/>
    <w:rsid w:val="009B037A"/>
    <w:rsid w:val="009B24A1"/>
    <w:rsid w:val="009C3AD9"/>
    <w:rsid w:val="009C44EF"/>
    <w:rsid w:val="009C4BD8"/>
    <w:rsid w:val="009D08EF"/>
    <w:rsid w:val="009F6494"/>
    <w:rsid w:val="00A13B36"/>
    <w:rsid w:val="00A15BE6"/>
    <w:rsid w:val="00A26DDF"/>
    <w:rsid w:val="00A56DA6"/>
    <w:rsid w:val="00A57585"/>
    <w:rsid w:val="00A6125B"/>
    <w:rsid w:val="00A61EB4"/>
    <w:rsid w:val="00A6317C"/>
    <w:rsid w:val="00A64A1E"/>
    <w:rsid w:val="00A660FE"/>
    <w:rsid w:val="00A86DCB"/>
    <w:rsid w:val="00A91626"/>
    <w:rsid w:val="00AA42E7"/>
    <w:rsid w:val="00AC6572"/>
    <w:rsid w:val="00AD65FF"/>
    <w:rsid w:val="00AE3931"/>
    <w:rsid w:val="00AF42AD"/>
    <w:rsid w:val="00AF4EB1"/>
    <w:rsid w:val="00B01502"/>
    <w:rsid w:val="00B204B4"/>
    <w:rsid w:val="00B23296"/>
    <w:rsid w:val="00B31D21"/>
    <w:rsid w:val="00B35339"/>
    <w:rsid w:val="00B353B4"/>
    <w:rsid w:val="00B40DF2"/>
    <w:rsid w:val="00B618BB"/>
    <w:rsid w:val="00B8391B"/>
    <w:rsid w:val="00BA0A1C"/>
    <w:rsid w:val="00BA6B2A"/>
    <w:rsid w:val="00BA7AFD"/>
    <w:rsid w:val="00BD49FD"/>
    <w:rsid w:val="00BF4EAB"/>
    <w:rsid w:val="00C105F9"/>
    <w:rsid w:val="00C117D4"/>
    <w:rsid w:val="00C218E5"/>
    <w:rsid w:val="00C46B99"/>
    <w:rsid w:val="00C63A02"/>
    <w:rsid w:val="00C70D47"/>
    <w:rsid w:val="00C71194"/>
    <w:rsid w:val="00C9002F"/>
    <w:rsid w:val="00CC4EBC"/>
    <w:rsid w:val="00CD1C48"/>
    <w:rsid w:val="00CD33FE"/>
    <w:rsid w:val="00CE351D"/>
    <w:rsid w:val="00CE3C5E"/>
    <w:rsid w:val="00D03235"/>
    <w:rsid w:val="00D26FD9"/>
    <w:rsid w:val="00D3286F"/>
    <w:rsid w:val="00D360E7"/>
    <w:rsid w:val="00D74EB1"/>
    <w:rsid w:val="00D76BEB"/>
    <w:rsid w:val="00D90755"/>
    <w:rsid w:val="00D9186B"/>
    <w:rsid w:val="00D919E6"/>
    <w:rsid w:val="00DA41D7"/>
    <w:rsid w:val="00DA7358"/>
    <w:rsid w:val="00DB368D"/>
    <w:rsid w:val="00DE31D2"/>
    <w:rsid w:val="00DE38DB"/>
    <w:rsid w:val="00DE631F"/>
    <w:rsid w:val="00DF2D6D"/>
    <w:rsid w:val="00DF3A0A"/>
    <w:rsid w:val="00DF51A8"/>
    <w:rsid w:val="00E17693"/>
    <w:rsid w:val="00E17760"/>
    <w:rsid w:val="00E25781"/>
    <w:rsid w:val="00E51E31"/>
    <w:rsid w:val="00E54A88"/>
    <w:rsid w:val="00E57064"/>
    <w:rsid w:val="00E620F8"/>
    <w:rsid w:val="00E644EF"/>
    <w:rsid w:val="00E67707"/>
    <w:rsid w:val="00E747DE"/>
    <w:rsid w:val="00E83B10"/>
    <w:rsid w:val="00EA6DED"/>
    <w:rsid w:val="00EB2710"/>
    <w:rsid w:val="00ED58F4"/>
    <w:rsid w:val="00EE153E"/>
    <w:rsid w:val="00EE22D0"/>
    <w:rsid w:val="00EF679A"/>
    <w:rsid w:val="00F02F51"/>
    <w:rsid w:val="00F11020"/>
    <w:rsid w:val="00F22040"/>
    <w:rsid w:val="00F625A8"/>
    <w:rsid w:val="00F731C3"/>
    <w:rsid w:val="00F76F4B"/>
    <w:rsid w:val="00F808E4"/>
    <w:rsid w:val="00F9596C"/>
    <w:rsid w:val="00FA0C27"/>
    <w:rsid w:val="00FA42C5"/>
    <w:rsid w:val="00FA61B7"/>
    <w:rsid w:val="00FA7EE8"/>
    <w:rsid w:val="00FD66A9"/>
    <w:rsid w:val="00FE0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semiHidden/>
    <w:unhideWhenUsed/>
    <w:rsid w:val="00DF3A0A"/>
    <w:rPr>
      <w:sz w:val="20"/>
      <w:szCs w:val="20"/>
    </w:rPr>
  </w:style>
  <w:style w:type="character" w:customStyle="1" w:styleId="CommentTextChar">
    <w:name w:val="Comment Text Char"/>
    <w:basedOn w:val="DefaultParagraphFont"/>
    <w:link w:val="CommentText"/>
    <w:uiPriority w:val="99"/>
    <w:semiHidden/>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467748301">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uploads/documents/2024_WatchForUs_Campaign_Toolki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haltpavement.org/expertise/health-safety/health-safety/watchforus" TargetMode="External"/><Relationship Id="rId5" Type="http://schemas.openxmlformats.org/officeDocument/2006/relationships/footnotes" Target="footnotes.xml"/><Relationship Id="rId10" Type="http://schemas.openxmlformats.org/officeDocument/2006/relationships/hyperlink" Target="https://us06web.zoom.us/webinar/register/WN_00KN4NIsSkK0oeKgadSYEA" TargetMode="External"/><Relationship Id="rId4" Type="http://schemas.openxmlformats.org/officeDocument/2006/relationships/webSettings" Target="webSettings.xml"/><Relationship Id="rId9" Type="http://schemas.openxmlformats.org/officeDocument/2006/relationships/hyperlink" Target="https://www.asphaltpavement.org/uploads/documents/Letter_of_Support_for_IMPACT_Ac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2</cp:revision>
  <cp:lastPrinted>2017-10-17T15:00:00Z</cp:lastPrinted>
  <dcterms:created xsi:type="dcterms:W3CDTF">2024-04-10T12:43:00Z</dcterms:created>
  <dcterms:modified xsi:type="dcterms:W3CDTF">2024-04-10T12:43:00Z</dcterms:modified>
</cp:coreProperties>
</file>